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542F69" w14:paraId="4A3CC8CC" w14:textId="77777777" w:rsidTr="00D5322B">
        <w:trPr>
          <w:trHeight w:val="1062"/>
        </w:trPr>
        <w:tc>
          <w:tcPr>
            <w:tcW w:w="9388" w:type="dxa"/>
            <w:hideMark/>
          </w:tcPr>
          <w:p w14:paraId="41BEA7EB" w14:textId="4A1A233A" w:rsidR="00542F69" w:rsidRDefault="00EF60B0" w:rsidP="00EF60B0">
            <w:pPr>
              <w:suppressAutoHyphens/>
              <w:ind w:left="-108" w:firstLine="108"/>
              <w:jc w:val="right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t>ПРОЕКТ</w:t>
            </w:r>
          </w:p>
        </w:tc>
      </w:tr>
      <w:tr w:rsidR="00542F69" w14:paraId="0EFDBAB9" w14:textId="77777777" w:rsidTr="00D5322B">
        <w:trPr>
          <w:trHeight w:val="634"/>
        </w:trPr>
        <w:tc>
          <w:tcPr>
            <w:tcW w:w="9388" w:type="dxa"/>
          </w:tcPr>
          <w:p w14:paraId="18F01F91" w14:textId="77777777" w:rsidR="00542F69" w:rsidRDefault="00542F69" w:rsidP="00D5322B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4EF7AEE7" w14:textId="77777777" w:rsidR="00542F69" w:rsidRPr="00260165" w:rsidRDefault="00542F69" w:rsidP="00D5322B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542F69" w14:paraId="5A596377" w14:textId="77777777" w:rsidTr="00D5322B">
        <w:trPr>
          <w:trHeight w:val="759"/>
        </w:trPr>
        <w:tc>
          <w:tcPr>
            <w:tcW w:w="9388" w:type="dxa"/>
            <w:hideMark/>
          </w:tcPr>
          <w:p w14:paraId="36F106C7" w14:textId="77777777" w:rsidR="00542F69" w:rsidRDefault="00542F69" w:rsidP="00D5322B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579DC347" w14:textId="77777777" w:rsidR="00542F69" w:rsidRDefault="00542F69" w:rsidP="00D532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542F69" w14:paraId="52C7806B" w14:textId="77777777" w:rsidTr="00D5322B">
        <w:trPr>
          <w:trHeight w:val="80"/>
        </w:trPr>
        <w:tc>
          <w:tcPr>
            <w:tcW w:w="9388" w:type="dxa"/>
            <w:hideMark/>
          </w:tcPr>
          <w:p w14:paraId="3249C2EB" w14:textId="77777777" w:rsidR="00542F69" w:rsidRDefault="00542F69" w:rsidP="00D5322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14:paraId="0D67416F" w14:textId="7580759A" w:rsidR="001C4230" w:rsidRDefault="00EF60B0" w:rsidP="00264839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C4230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______</w:t>
      </w:r>
    </w:p>
    <w:p w14:paraId="42007D75" w14:textId="77777777" w:rsidR="001C4230" w:rsidRPr="003F2CB2" w:rsidRDefault="001C4230" w:rsidP="00264839">
      <w:pPr>
        <w:rPr>
          <w:sz w:val="28"/>
          <w:szCs w:val="28"/>
        </w:rPr>
      </w:pPr>
    </w:p>
    <w:p w14:paraId="603FACF9" w14:textId="6550869B" w:rsidR="00667F1A" w:rsidRPr="003F2CB2" w:rsidRDefault="00EF60B0" w:rsidP="00667F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инвестиционной деятельности на территории Предгорного муниципального округа Ставропольского края</w:t>
      </w:r>
    </w:p>
    <w:p w14:paraId="05DBBB94" w14:textId="77777777" w:rsidR="00264839" w:rsidRPr="003F2CB2" w:rsidRDefault="00264839" w:rsidP="00264839">
      <w:pPr>
        <w:ind w:firstLine="720"/>
        <w:jc w:val="both"/>
        <w:rPr>
          <w:sz w:val="28"/>
          <w:szCs w:val="28"/>
        </w:rPr>
      </w:pPr>
    </w:p>
    <w:p w14:paraId="59B7DE8D" w14:textId="77777777" w:rsidR="00264839" w:rsidRPr="003F2CB2" w:rsidRDefault="00264839" w:rsidP="00264839">
      <w:pPr>
        <w:ind w:firstLine="720"/>
        <w:jc w:val="both"/>
        <w:rPr>
          <w:sz w:val="28"/>
          <w:szCs w:val="28"/>
        </w:rPr>
      </w:pPr>
    </w:p>
    <w:p w14:paraId="7DE1B37E" w14:textId="55C9908A" w:rsidR="00264839" w:rsidRPr="003F2CB2" w:rsidRDefault="00264839" w:rsidP="001C4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CB2">
        <w:rPr>
          <w:sz w:val="28"/>
          <w:szCs w:val="28"/>
        </w:rPr>
        <w:t xml:space="preserve">В соответствии </w:t>
      </w:r>
      <w:r w:rsidR="00EF60B0">
        <w:rPr>
          <w:sz w:val="28"/>
          <w:szCs w:val="28"/>
        </w:rPr>
        <w:t xml:space="preserve">с Федеральными законами от </w:t>
      </w:r>
      <w:r w:rsidR="00EF60B0" w:rsidRPr="00EF60B0">
        <w:rPr>
          <w:sz w:val="28"/>
          <w:szCs w:val="28"/>
        </w:rPr>
        <w:t xml:space="preserve">06 октября 2003 г. </w:t>
      </w:r>
      <w:r w:rsidR="00C335FB">
        <w:rPr>
          <w:sz w:val="28"/>
          <w:szCs w:val="28"/>
        </w:rPr>
        <w:br/>
        <w:t>№</w:t>
      </w:r>
      <w:r w:rsidR="00EF60B0" w:rsidRPr="00EF60B0">
        <w:rPr>
          <w:sz w:val="28"/>
          <w:szCs w:val="28"/>
        </w:rPr>
        <w:t xml:space="preserve"> 131-ФЗ </w:t>
      </w:r>
      <w:r w:rsidR="00C335FB">
        <w:rPr>
          <w:sz w:val="28"/>
          <w:szCs w:val="28"/>
        </w:rPr>
        <w:t>«</w:t>
      </w:r>
      <w:r w:rsidR="00EF60B0" w:rsidRPr="00EF60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35FB">
        <w:rPr>
          <w:sz w:val="28"/>
          <w:szCs w:val="28"/>
        </w:rPr>
        <w:t>»</w:t>
      </w:r>
      <w:r w:rsidR="00584B3E">
        <w:rPr>
          <w:sz w:val="28"/>
          <w:szCs w:val="28"/>
        </w:rPr>
        <w:t>,</w:t>
      </w:r>
      <w:r w:rsidR="001C19F8">
        <w:rPr>
          <w:sz w:val="28"/>
          <w:szCs w:val="28"/>
        </w:rPr>
        <w:t xml:space="preserve"> о</w:t>
      </w:r>
      <w:r w:rsidR="00EF60B0" w:rsidRPr="00EF60B0">
        <w:rPr>
          <w:sz w:val="28"/>
          <w:szCs w:val="28"/>
        </w:rPr>
        <w:t xml:space="preserve">т 25 февраля 1999 г. </w:t>
      </w:r>
      <w:r w:rsidR="00C335FB">
        <w:rPr>
          <w:sz w:val="28"/>
          <w:szCs w:val="28"/>
        </w:rPr>
        <w:t>№</w:t>
      </w:r>
      <w:r w:rsidR="00EF60B0" w:rsidRPr="00EF60B0">
        <w:rPr>
          <w:sz w:val="28"/>
          <w:szCs w:val="28"/>
        </w:rPr>
        <w:t xml:space="preserve"> 39-ФЗ </w:t>
      </w:r>
      <w:r w:rsidR="00C335FB">
        <w:rPr>
          <w:sz w:val="28"/>
          <w:szCs w:val="28"/>
        </w:rPr>
        <w:t>«</w:t>
      </w:r>
      <w:r w:rsidR="00EF60B0" w:rsidRPr="00EF60B0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C335FB">
        <w:rPr>
          <w:sz w:val="28"/>
          <w:szCs w:val="28"/>
        </w:rPr>
        <w:t>»</w:t>
      </w:r>
      <w:r w:rsidR="00EF60B0" w:rsidRPr="00EF60B0">
        <w:rPr>
          <w:sz w:val="28"/>
          <w:szCs w:val="28"/>
        </w:rPr>
        <w:t>, Законом Ставропольского края от 01</w:t>
      </w:r>
      <w:r w:rsidR="00C335FB">
        <w:rPr>
          <w:sz w:val="28"/>
          <w:szCs w:val="28"/>
        </w:rPr>
        <w:t xml:space="preserve"> октября 2007 г.</w:t>
      </w:r>
      <w:r w:rsidR="00EF60B0" w:rsidRPr="00EF60B0">
        <w:rPr>
          <w:sz w:val="28"/>
          <w:szCs w:val="28"/>
        </w:rPr>
        <w:t xml:space="preserve"> </w:t>
      </w:r>
      <w:r w:rsidR="00C335FB">
        <w:rPr>
          <w:sz w:val="28"/>
          <w:szCs w:val="28"/>
        </w:rPr>
        <w:t>№</w:t>
      </w:r>
      <w:r w:rsidR="00EF60B0" w:rsidRPr="00EF60B0">
        <w:rPr>
          <w:sz w:val="28"/>
          <w:szCs w:val="28"/>
        </w:rPr>
        <w:t xml:space="preserve"> 55-кз </w:t>
      </w:r>
      <w:r w:rsidR="00C335FB">
        <w:rPr>
          <w:sz w:val="28"/>
          <w:szCs w:val="28"/>
        </w:rPr>
        <w:t>«</w:t>
      </w:r>
      <w:r w:rsidR="00EF60B0" w:rsidRPr="00EF60B0">
        <w:rPr>
          <w:sz w:val="28"/>
          <w:szCs w:val="28"/>
        </w:rPr>
        <w:t>Об инвестиционной деятельности в Ставропольском крае</w:t>
      </w:r>
      <w:r w:rsidR="00C335FB">
        <w:rPr>
          <w:sz w:val="28"/>
          <w:szCs w:val="28"/>
        </w:rPr>
        <w:t xml:space="preserve">», </w:t>
      </w:r>
      <w:r w:rsidR="00C335FB" w:rsidRPr="00C335FB">
        <w:rPr>
          <w:sz w:val="28"/>
          <w:szCs w:val="28"/>
        </w:rPr>
        <w:t xml:space="preserve">и в целях стимулирования инвестиционной активности и привлечения инвестиций в экономику Предгорного муниципального </w:t>
      </w:r>
      <w:r w:rsidR="00C335FB">
        <w:rPr>
          <w:sz w:val="28"/>
          <w:szCs w:val="28"/>
        </w:rPr>
        <w:t>округа,</w:t>
      </w:r>
      <w:r w:rsidR="002E29E1">
        <w:rPr>
          <w:sz w:val="28"/>
          <w:szCs w:val="28"/>
        </w:rPr>
        <w:t xml:space="preserve"> </w:t>
      </w:r>
      <w:r w:rsidRPr="003F2CB2">
        <w:rPr>
          <w:sz w:val="28"/>
          <w:szCs w:val="28"/>
        </w:rPr>
        <w:t xml:space="preserve">администрация Предгорного муниципального </w:t>
      </w:r>
      <w:r w:rsidR="00667F1A" w:rsidRPr="003F2CB2">
        <w:rPr>
          <w:sz w:val="28"/>
          <w:szCs w:val="28"/>
        </w:rPr>
        <w:t>округа</w:t>
      </w:r>
      <w:r w:rsidRPr="003F2CB2">
        <w:rPr>
          <w:sz w:val="28"/>
          <w:szCs w:val="28"/>
        </w:rPr>
        <w:t xml:space="preserve"> Ставропольского края</w:t>
      </w:r>
    </w:p>
    <w:p w14:paraId="56AFD4AB" w14:textId="77777777" w:rsidR="00264839" w:rsidRPr="003F2CB2" w:rsidRDefault="00264839" w:rsidP="00264839">
      <w:pPr>
        <w:jc w:val="both"/>
        <w:rPr>
          <w:sz w:val="28"/>
          <w:szCs w:val="28"/>
        </w:rPr>
      </w:pPr>
    </w:p>
    <w:p w14:paraId="327E938A" w14:textId="77777777" w:rsidR="00264839" w:rsidRPr="003F2CB2" w:rsidRDefault="00264839" w:rsidP="00264839">
      <w:pPr>
        <w:jc w:val="both"/>
        <w:rPr>
          <w:sz w:val="28"/>
          <w:szCs w:val="28"/>
        </w:rPr>
      </w:pPr>
      <w:r w:rsidRPr="003F2CB2">
        <w:rPr>
          <w:sz w:val="28"/>
          <w:szCs w:val="28"/>
        </w:rPr>
        <w:t>ПОСТАНОВЛЯЕТ:</w:t>
      </w:r>
    </w:p>
    <w:p w14:paraId="3CEEF2CB" w14:textId="77777777" w:rsidR="00264839" w:rsidRPr="003F2CB2" w:rsidRDefault="00264839" w:rsidP="00264839">
      <w:pPr>
        <w:jc w:val="both"/>
        <w:rPr>
          <w:sz w:val="28"/>
          <w:szCs w:val="28"/>
        </w:rPr>
      </w:pPr>
    </w:p>
    <w:p w14:paraId="35E53189" w14:textId="18090BC5" w:rsidR="00264839" w:rsidRDefault="00264839" w:rsidP="001C4230">
      <w:pPr>
        <w:ind w:firstLine="567"/>
        <w:jc w:val="both"/>
        <w:rPr>
          <w:sz w:val="28"/>
          <w:szCs w:val="28"/>
        </w:rPr>
      </w:pPr>
      <w:r w:rsidRPr="003F2CB2">
        <w:rPr>
          <w:sz w:val="28"/>
          <w:szCs w:val="28"/>
        </w:rPr>
        <w:t xml:space="preserve">1. </w:t>
      </w:r>
      <w:r w:rsidR="00AB74B0">
        <w:rPr>
          <w:sz w:val="28"/>
          <w:szCs w:val="28"/>
        </w:rPr>
        <w:t>Утвердить прилагаемые:</w:t>
      </w:r>
    </w:p>
    <w:p w14:paraId="2E154DEC" w14:textId="616AA1CA" w:rsidR="00AB74B0" w:rsidRPr="003F2CB2" w:rsidRDefault="00AB74B0" w:rsidP="001C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B74B0">
        <w:rPr>
          <w:sz w:val="28"/>
          <w:szCs w:val="28"/>
        </w:rPr>
        <w:t xml:space="preserve">Положение об инвестиционной деятельности на территории Предгорного муниципального </w:t>
      </w:r>
      <w:r>
        <w:rPr>
          <w:sz w:val="28"/>
          <w:szCs w:val="28"/>
        </w:rPr>
        <w:t>округа</w:t>
      </w:r>
      <w:r w:rsidRPr="00AB74B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14:paraId="0C085D03" w14:textId="14E9B940" w:rsidR="008B7381" w:rsidRDefault="008B7381" w:rsidP="001C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1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72C8B">
        <w:rPr>
          <w:sz w:val="28"/>
          <w:szCs w:val="28"/>
        </w:rPr>
        <w:t>Ф</w:t>
      </w:r>
      <w:r w:rsidR="00672C8B" w:rsidRPr="00672C8B">
        <w:rPr>
          <w:sz w:val="28"/>
          <w:szCs w:val="28"/>
        </w:rPr>
        <w:t xml:space="preserve">орму паспорта инвестиционного проекта, реализуемого (планируемого к реализации) </w:t>
      </w:r>
      <w:r w:rsidRPr="008B738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Предгорного муниципального</w:t>
      </w:r>
      <w:r w:rsidRPr="008B7381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.</w:t>
      </w:r>
    </w:p>
    <w:p w14:paraId="306D1381" w14:textId="3DD0A50E" w:rsidR="008B7381" w:rsidRDefault="008B7381" w:rsidP="001C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1A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B7381">
        <w:rPr>
          <w:sz w:val="28"/>
          <w:szCs w:val="28"/>
        </w:rPr>
        <w:t>Форму представления информации о ходе реализации инвестиционн</w:t>
      </w:r>
      <w:r>
        <w:rPr>
          <w:sz w:val="28"/>
          <w:szCs w:val="28"/>
        </w:rPr>
        <w:t>ого</w:t>
      </w:r>
      <w:r w:rsidRPr="008B738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B7381">
        <w:rPr>
          <w:sz w:val="28"/>
          <w:szCs w:val="28"/>
        </w:rPr>
        <w:t xml:space="preserve"> реализуем</w:t>
      </w:r>
      <w:r>
        <w:rPr>
          <w:sz w:val="28"/>
          <w:szCs w:val="28"/>
        </w:rPr>
        <w:t>ого</w:t>
      </w:r>
      <w:r w:rsidRPr="008B738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Предгорного</w:t>
      </w:r>
      <w:r w:rsidRPr="008B73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B7381">
        <w:rPr>
          <w:sz w:val="28"/>
          <w:szCs w:val="28"/>
        </w:rPr>
        <w:t xml:space="preserve"> округа Ставропольского края.</w:t>
      </w:r>
    </w:p>
    <w:p w14:paraId="55B2B132" w14:textId="4B7CC9E0" w:rsidR="008B7381" w:rsidRDefault="008B7381" w:rsidP="001C4230">
      <w:pPr>
        <w:ind w:firstLine="567"/>
        <w:jc w:val="both"/>
        <w:rPr>
          <w:sz w:val="28"/>
          <w:szCs w:val="28"/>
        </w:rPr>
      </w:pPr>
    </w:p>
    <w:p w14:paraId="0D5981E7" w14:textId="6871FA62" w:rsidR="00155728" w:rsidRDefault="00155728" w:rsidP="00155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Предгорного муниципального района Ставропольского края </w:t>
      </w:r>
      <w:r w:rsidR="00944A92">
        <w:rPr>
          <w:sz w:val="28"/>
          <w:szCs w:val="28"/>
        </w:rPr>
        <w:br/>
      </w:r>
      <w:r w:rsidRPr="00155728">
        <w:rPr>
          <w:sz w:val="28"/>
          <w:szCs w:val="28"/>
        </w:rPr>
        <w:t xml:space="preserve">от 30 августа 2017 г. </w:t>
      </w:r>
      <w:r>
        <w:rPr>
          <w:sz w:val="28"/>
          <w:szCs w:val="28"/>
        </w:rPr>
        <w:t>№</w:t>
      </w:r>
      <w:r w:rsidRPr="00155728">
        <w:rPr>
          <w:sz w:val="28"/>
          <w:szCs w:val="28"/>
        </w:rPr>
        <w:t xml:space="preserve"> 1178</w:t>
      </w:r>
      <w:r>
        <w:rPr>
          <w:sz w:val="28"/>
          <w:szCs w:val="28"/>
        </w:rPr>
        <w:t xml:space="preserve"> «О</w:t>
      </w:r>
      <w:r w:rsidRPr="00155728">
        <w:rPr>
          <w:sz w:val="28"/>
          <w:szCs w:val="28"/>
        </w:rPr>
        <w:t>б утверждении положения об инвестиционной деятельности</w:t>
      </w:r>
      <w:r>
        <w:rPr>
          <w:sz w:val="28"/>
          <w:szCs w:val="28"/>
        </w:rPr>
        <w:t xml:space="preserve"> </w:t>
      </w:r>
      <w:r w:rsidRPr="00155728">
        <w:rPr>
          <w:sz w:val="28"/>
          <w:szCs w:val="28"/>
        </w:rPr>
        <w:t xml:space="preserve">на территории </w:t>
      </w:r>
      <w:r w:rsidR="00AD25BF">
        <w:rPr>
          <w:sz w:val="28"/>
          <w:szCs w:val="28"/>
        </w:rPr>
        <w:t>П</w:t>
      </w:r>
      <w:r w:rsidRPr="00155728">
        <w:rPr>
          <w:sz w:val="28"/>
          <w:szCs w:val="28"/>
        </w:rPr>
        <w:t>редгорного муниципального района</w:t>
      </w:r>
      <w:r>
        <w:rPr>
          <w:sz w:val="28"/>
          <w:szCs w:val="28"/>
        </w:rPr>
        <w:t xml:space="preserve"> </w:t>
      </w:r>
      <w:r w:rsidR="00AD25BF">
        <w:rPr>
          <w:sz w:val="28"/>
          <w:szCs w:val="28"/>
        </w:rPr>
        <w:t>С</w:t>
      </w:r>
      <w:r w:rsidRPr="00155728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</w:t>
      </w:r>
      <w:r w:rsidR="0016596E">
        <w:rPr>
          <w:sz w:val="28"/>
          <w:szCs w:val="28"/>
        </w:rPr>
        <w:t>.</w:t>
      </w:r>
    </w:p>
    <w:p w14:paraId="692597AE" w14:textId="77777777" w:rsidR="00155728" w:rsidRDefault="00155728" w:rsidP="001C4230">
      <w:pPr>
        <w:ind w:firstLine="567"/>
        <w:jc w:val="both"/>
        <w:rPr>
          <w:sz w:val="28"/>
          <w:szCs w:val="28"/>
        </w:rPr>
      </w:pPr>
    </w:p>
    <w:p w14:paraId="7CF968CD" w14:textId="3C6FD212" w:rsidR="00124361" w:rsidRDefault="00155728" w:rsidP="001C423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3</w:t>
      </w:r>
      <w:r w:rsidR="00264839" w:rsidRPr="003F2CB2">
        <w:rPr>
          <w:sz w:val="28"/>
          <w:szCs w:val="28"/>
        </w:rPr>
        <w:t xml:space="preserve">. </w:t>
      </w:r>
      <w:bookmarkStart w:id="1" w:name="_Hlk60136869"/>
      <w:bookmarkStart w:id="2" w:name="_Hlk60133754"/>
      <w:r w:rsidR="00124361">
        <w:rPr>
          <w:sz w:val="28"/>
          <w:szCs w:val="28"/>
        </w:rPr>
        <w:t xml:space="preserve">Разместить настоящее постановление на официальном сайте </w:t>
      </w:r>
      <w:r w:rsidR="00124361" w:rsidRPr="00692366">
        <w:rPr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hyperlink r:id="rId8" w:history="1">
        <w:r w:rsidR="00124361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124361" w:rsidRPr="00692366">
          <w:rPr>
            <w:color w:val="0000FF"/>
            <w:sz w:val="28"/>
            <w:szCs w:val="28"/>
            <w:u w:val="single"/>
          </w:rPr>
          <w:t>.</w:t>
        </w:r>
        <w:r w:rsidR="00124361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r w:rsidR="00124361" w:rsidRPr="00692366">
          <w:rPr>
            <w:color w:val="0000FF"/>
            <w:sz w:val="28"/>
            <w:szCs w:val="28"/>
            <w:u w:val="single"/>
          </w:rPr>
          <w:t>.</w:t>
        </w:r>
        <w:r w:rsidR="00124361" w:rsidRPr="0069236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336485" w:rsidRPr="00336485">
        <w:rPr>
          <w:color w:val="0000FF"/>
          <w:sz w:val="28"/>
          <w:szCs w:val="28"/>
        </w:rPr>
        <w:t xml:space="preserve"> </w:t>
      </w:r>
      <w:r w:rsidR="00124361" w:rsidRPr="00692366">
        <w:rPr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  <w:bookmarkEnd w:id="1"/>
    </w:p>
    <w:p w14:paraId="5F3967CF" w14:textId="77777777" w:rsidR="001C4230" w:rsidRPr="00692366" w:rsidRDefault="001C4230" w:rsidP="001C423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bookmarkEnd w:id="2"/>
    <w:p w14:paraId="07367ECE" w14:textId="6BBB974D" w:rsidR="00264839" w:rsidRDefault="00155728" w:rsidP="001C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839" w:rsidRPr="003F2CB2">
        <w:rPr>
          <w:sz w:val="28"/>
          <w:szCs w:val="28"/>
        </w:rPr>
        <w:t>. Настоящее постановление вступает в силу со дня его обнародования</w:t>
      </w:r>
      <w:r w:rsidR="00296428">
        <w:rPr>
          <w:sz w:val="28"/>
          <w:szCs w:val="28"/>
        </w:rPr>
        <w:t>.</w:t>
      </w:r>
    </w:p>
    <w:p w14:paraId="50AB61E7" w14:textId="77777777" w:rsidR="00264839" w:rsidRPr="003F2CB2" w:rsidRDefault="00264839" w:rsidP="00264839">
      <w:pPr>
        <w:jc w:val="both"/>
        <w:rPr>
          <w:sz w:val="28"/>
          <w:szCs w:val="28"/>
        </w:rPr>
      </w:pPr>
    </w:p>
    <w:p w14:paraId="59D7B62E" w14:textId="77777777" w:rsidR="00264839" w:rsidRPr="003F2CB2" w:rsidRDefault="00264839" w:rsidP="00264839">
      <w:pPr>
        <w:jc w:val="both"/>
        <w:rPr>
          <w:sz w:val="28"/>
          <w:szCs w:val="28"/>
        </w:rPr>
      </w:pPr>
    </w:p>
    <w:p w14:paraId="4374E5B1" w14:textId="77777777" w:rsidR="00264839" w:rsidRPr="003F2CB2" w:rsidRDefault="00264839" w:rsidP="00264839">
      <w:pPr>
        <w:jc w:val="both"/>
        <w:rPr>
          <w:sz w:val="28"/>
          <w:szCs w:val="28"/>
        </w:rPr>
      </w:pPr>
    </w:p>
    <w:p w14:paraId="769C8F1D" w14:textId="77777777" w:rsidR="00264839" w:rsidRPr="003F2CB2" w:rsidRDefault="00264839" w:rsidP="00264839">
      <w:pPr>
        <w:spacing w:line="240" w:lineRule="exact"/>
        <w:jc w:val="both"/>
        <w:rPr>
          <w:sz w:val="28"/>
          <w:szCs w:val="28"/>
        </w:rPr>
      </w:pPr>
      <w:r w:rsidRPr="003F2CB2">
        <w:rPr>
          <w:sz w:val="28"/>
          <w:szCs w:val="28"/>
        </w:rPr>
        <w:t xml:space="preserve">Глава Предгорного </w:t>
      </w:r>
    </w:p>
    <w:p w14:paraId="6F2B473D" w14:textId="77777777" w:rsidR="00264839" w:rsidRPr="003F2CB2" w:rsidRDefault="00264839" w:rsidP="00264839">
      <w:pPr>
        <w:spacing w:line="240" w:lineRule="exact"/>
        <w:jc w:val="both"/>
        <w:rPr>
          <w:sz w:val="28"/>
          <w:szCs w:val="28"/>
        </w:rPr>
      </w:pPr>
      <w:r w:rsidRPr="003F2CB2">
        <w:rPr>
          <w:sz w:val="28"/>
          <w:szCs w:val="28"/>
        </w:rPr>
        <w:t xml:space="preserve">муниципального </w:t>
      </w:r>
      <w:r w:rsidR="005E38A9" w:rsidRPr="003F2CB2">
        <w:rPr>
          <w:sz w:val="28"/>
          <w:szCs w:val="28"/>
        </w:rPr>
        <w:t>округа</w:t>
      </w:r>
    </w:p>
    <w:p w14:paraId="6A58EB2A" w14:textId="1E31FF8C" w:rsidR="00264839" w:rsidRDefault="00264839" w:rsidP="00264839">
      <w:pPr>
        <w:spacing w:line="240" w:lineRule="exact"/>
        <w:jc w:val="both"/>
        <w:rPr>
          <w:sz w:val="28"/>
          <w:szCs w:val="28"/>
        </w:rPr>
      </w:pPr>
      <w:r w:rsidRPr="003F2CB2">
        <w:rPr>
          <w:sz w:val="28"/>
          <w:szCs w:val="28"/>
        </w:rPr>
        <w:t xml:space="preserve">Ставропольского края                                                                  </w:t>
      </w:r>
      <w:r w:rsidR="005E38A9" w:rsidRPr="003F2CB2">
        <w:rPr>
          <w:sz w:val="28"/>
          <w:szCs w:val="28"/>
        </w:rPr>
        <w:t>Н.Н.Бондаренко</w:t>
      </w:r>
    </w:p>
    <w:p w14:paraId="7F254D49" w14:textId="5E70C4ED" w:rsidR="00AD18AB" w:rsidRDefault="00AD18AB" w:rsidP="00264839">
      <w:pPr>
        <w:spacing w:line="240" w:lineRule="exact"/>
        <w:jc w:val="both"/>
        <w:rPr>
          <w:sz w:val="28"/>
          <w:szCs w:val="28"/>
        </w:rPr>
      </w:pPr>
    </w:p>
    <w:p w14:paraId="273FA4AC" w14:textId="375FA6CE" w:rsidR="00AD18AB" w:rsidRDefault="00AD18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8ADBF" w14:textId="4EE78E09" w:rsidR="00A526A8" w:rsidRPr="003F2CB2" w:rsidRDefault="00A526A8" w:rsidP="00A526A8">
      <w:pPr>
        <w:spacing w:line="240" w:lineRule="exact"/>
        <w:ind w:left="4248"/>
        <w:jc w:val="center"/>
        <w:rPr>
          <w:sz w:val="28"/>
          <w:szCs w:val="28"/>
        </w:rPr>
      </w:pPr>
      <w:r w:rsidRPr="003F2CB2">
        <w:rPr>
          <w:sz w:val="28"/>
          <w:szCs w:val="28"/>
        </w:rPr>
        <w:lastRenderedPageBreak/>
        <w:t>УТВЕРЖДЕН</w:t>
      </w:r>
      <w:r w:rsidR="006338D2">
        <w:rPr>
          <w:sz w:val="28"/>
          <w:szCs w:val="28"/>
        </w:rPr>
        <w:t>О</w:t>
      </w:r>
    </w:p>
    <w:p w14:paraId="7AFE3646" w14:textId="77777777" w:rsidR="00A526A8" w:rsidRPr="009010A0" w:rsidRDefault="00A526A8" w:rsidP="00A526A8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постановлением администрации</w:t>
      </w:r>
    </w:p>
    <w:p w14:paraId="05751CFC" w14:textId="77777777" w:rsidR="00A526A8" w:rsidRPr="009010A0" w:rsidRDefault="00A526A8" w:rsidP="00A526A8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Предгорного муниципального округа</w:t>
      </w:r>
    </w:p>
    <w:p w14:paraId="78E5A544" w14:textId="77777777" w:rsidR="00A526A8" w:rsidRPr="009010A0" w:rsidRDefault="00A526A8" w:rsidP="00A526A8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Ставропольского края</w:t>
      </w:r>
    </w:p>
    <w:p w14:paraId="1D022AF9" w14:textId="30B79E2A" w:rsidR="00A526A8" w:rsidRDefault="006C5090" w:rsidP="00A526A8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 xml:space="preserve">от </w:t>
      </w:r>
      <w:r w:rsidR="006338D2">
        <w:rPr>
          <w:sz w:val="28"/>
          <w:szCs w:val="28"/>
        </w:rPr>
        <w:t>________</w:t>
      </w:r>
      <w:r w:rsidR="00A526A8" w:rsidRPr="009010A0">
        <w:rPr>
          <w:sz w:val="28"/>
          <w:szCs w:val="28"/>
        </w:rPr>
        <w:t xml:space="preserve"> № </w:t>
      </w:r>
      <w:r w:rsidR="006338D2">
        <w:rPr>
          <w:sz w:val="28"/>
          <w:szCs w:val="28"/>
        </w:rPr>
        <w:t>______</w:t>
      </w:r>
    </w:p>
    <w:p w14:paraId="7737634D" w14:textId="77777777" w:rsidR="00A526A8" w:rsidRPr="009010A0" w:rsidRDefault="00A526A8" w:rsidP="00A526A8">
      <w:pPr>
        <w:jc w:val="center"/>
        <w:rPr>
          <w:sz w:val="28"/>
          <w:szCs w:val="28"/>
        </w:rPr>
      </w:pPr>
    </w:p>
    <w:p w14:paraId="22E980CD" w14:textId="77777777" w:rsidR="00A526A8" w:rsidRPr="009010A0" w:rsidRDefault="00A526A8" w:rsidP="00A526A8">
      <w:pPr>
        <w:jc w:val="center"/>
        <w:rPr>
          <w:sz w:val="28"/>
          <w:szCs w:val="28"/>
        </w:rPr>
      </w:pPr>
    </w:p>
    <w:p w14:paraId="72FF0DD0" w14:textId="77777777" w:rsidR="00522EFF" w:rsidRPr="009010A0" w:rsidRDefault="00522EFF" w:rsidP="00A526A8">
      <w:pPr>
        <w:jc w:val="center"/>
        <w:rPr>
          <w:sz w:val="28"/>
          <w:szCs w:val="28"/>
        </w:rPr>
      </w:pPr>
    </w:p>
    <w:p w14:paraId="219175F7" w14:textId="77777777" w:rsidR="006338D2" w:rsidRPr="006338D2" w:rsidRDefault="006338D2" w:rsidP="006338D2">
      <w:pPr>
        <w:jc w:val="center"/>
        <w:rPr>
          <w:sz w:val="28"/>
          <w:szCs w:val="28"/>
        </w:rPr>
      </w:pPr>
    </w:p>
    <w:p w14:paraId="6467526E" w14:textId="77777777" w:rsidR="006338D2" w:rsidRPr="006338D2" w:rsidRDefault="006338D2" w:rsidP="006338D2">
      <w:pPr>
        <w:jc w:val="center"/>
        <w:rPr>
          <w:sz w:val="28"/>
          <w:szCs w:val="28"/>
        </w:rPr>
      </w:pPr>
      <w:r w:rsidRPr="006338D2">
        <w:rPr>
          <w:sz w:val="28"/>
          <w:szCs w:val="28"/>
        </w:rPr>
        <w:t>ПОЛОЖЕНИЕ</w:t>
      </w:r>
    </w:p>
    <w:p w14:paraId="1C2E9539" w14:textId="4B5AF19B" w:rsidR="006338D2" w:rsidRPr="006338D2" w:rsidRDefault="006338D2" w:rsidP="006338D2">
      <w:pPr>
        <w:jc w:val="center"/>
        <w:rPr>
          <w:sz w:val="28"/>
          <w:szCs w:val="28"/>
        </w:rPr>
      </w:pPr>
      <w:r w:rsidRPr="006338D2">
        <w:rPr>
          <w:sz w:val="28"/>
          <w:szCs w:val="28"/>
        </w:rPr>
        <w:t xml:space="preserve">об инвестиционной деятельности на территории </w:t>
      </w:r>
      <w:r>
        <w:rPr>
          <w:sz w:val="28"/>
          <w:szCs w:val="28"/>
        </w:rPr>
        <w:t>Предгорного муниципального округа Ставропольского края</w:t>
      </w:r>
    </w:p>
    <w:p w14:paraId="10C69BB0" w14:textId="77777777" w:rsidR="006338D2" w:rsidRPr="006338D2" w:rsidRDefault="006338D2" w:rsidP="006338D2">
      <w:pPr>
        <w:jc w:val="center"/>
        <w:rPr>
          <w:sz w:val="28"/>
          <w:szCs w:val="28"/>
        </w:rPr>
      </w:pPr>
    </w:p>
    <w:p w14:paraId="2E4F6736" w14:textId="59F94DF9" w:rsidR="006338D2" w:rsidRPr="006338D2" w:rsidRDefault="001370E6" w:rsidP="006338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338D2" w:rsidRPr="006338D2">
        <w:rPr>
          <w:sz w:val="28"/>
          <w:szCs w:val="28"/>
        </w:rPr>
        <w:t>. Общие положения</w:t>
      </w:r>
    </w:p>
    <w:p w14:paraId="373745E7" w14:textId="77777777" w:rsidR="006338D2" w:rsidRPr="006338D2" w:rsidRDefault="006338D2" w:rsidP="006338D2">
      <w:pPr>
        <w:jc w:val="both"/>
        <w:rPr>
          <w:sz w:val="28"/>
          <w:szCs w:val="28"/>
        </w:rPr>
      </w:pPr>
    </w:p>
    <w:p w14:paraId="5E818D1A" w14:textId="7672B089" w:rsidR="006338D2" w:rsidRPr="006338D2" w:rsidRDefault="001370E6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 xml:space="preserve">1. Положение об инвестиционной деятельности на территории </w:t>
      </w:r>
      <w:r w:rsidR="006338D2">
        <w:rPr>
          <w:sz w:val="28"/>
          <w:szCs w:val="28"/>
        </w:rPr>
        <w:t>Предгорного муниципального округа</w:t>
      </w:r>
      <w:r w:rsidR="006338D2" w:rsidRPr="0063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="006338D2" w:rsidRPr="006338D2">
        <w:rPr>
          <w:sz w:val="28"/>
          <w:szCs w:val="28"/>
        </w:rPr>
        <w:t>(далее - Положение)</w:t>
      </w:r>
      <w:r>
        <w:rPr>
          <w:sz w:val="28"/>
          <w:szCs w:val="28"/>
        </w:rPr>
        <w:t>, регулирует отношения органов местного самоуправления и субъектов инвестиционной деятельности,</w:t>
      </w:r>
      <w:r w:rsidR="006338D2" w:rsidRPr="006338D2">
        <w:rPr>
          <w:sz w:val="28"/>
          <w:szCs w:val="28"/>
        </w:rPr>
        <w:t xml:space="preserve"> определяет правовые, экономические и социальные основы инвестиционной деятельности, формы муниципальной поддержки субъектов инвестиционной деятельности на территории муниципального образования и направлено на:</w:t>
      </w:r>
    </w:p>
    <w:p w14:paraId="2B0F04A6" w14:textId="5C698E5E" w:rsidR="006338D2" w:rsidRP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повышение инвестиционной активности в муниципальном образовании;</w:t>
      </w:r>
    </w:p>
    <w:p w14:paraId="7A3224D9" w14:textId="276C5AF6" w:rsidR="006338D2" w:rsidRP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создание новых рабочих мест;</w:t>
      </w:r>
    </w:p>
    <w:p w14:paraId="70BCA326" w14:textId="20267A9E" w:rsidR="006338D2" w:rsidRP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создание благоприятных условий для обеспечения защиты прав, интересов и имущества участников инвестиционной деятельности;</w:t>
      </w:r>
    </w:p>
    <w:p w14:paraId="0FCBCEA3" w14:textId="0EC5C2BC" w:rsidR="006338D2" w:rsidRP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увеличение налогооблагаемой базы;</w:t>
      </w:r>
    </w:p>
    <w:p w14:paraId="18C2F100" w14:textId="3883B623" w:rsidR="006338D2" w:rsidRP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поддержание благоприятной экономической обстановки;</w:t>
      </w:r>
    </w:p>
    <w:p w14:paraId="09A43FCE" w14:textId="7225E16C" w:rsid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совершенствование нормативно-правовой базы инвестиционной деятельности в муниципальном образовании.</w:t>
      </w:r>
    </w:p>
    <w:p w14:paraId="7D307B27" w14:textId="5307F2FA" w:rsidR="006338D2" w:rsidRDefault="00CF7CF5" w:rsidP="00633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261">
        <w:rPr>
          <w:sz w:val="28"/>
          <w:szCs w:val="28"/>
        </w:rPr>
        <w:t>2</w:t>
      </w:r>
      <w:r w:rsidR="006338D2" w:rsidRPr="006338D2">
        <w:rPr>
          <w:sz w:val="28"/>
          <w:szCs w:val="28"/>
        </w:rPr>
        <w:t xml:space="preserve">. Действие настоящего Положения не распространяется на отношения, связанные с вложением инвестиций в банки и иные кредитные организации, </w:t>
      </w:r>
      <w:r>
        <w:rPr>
          <w:sz w:val="28"/>
          <w:szCs w:val="28"/>
        </w:rPr>
        <w:t xml:space="preserve">а также </w:t>
      </w:r>
      <w:r w:rsidR="006338D2" w:rsidRPr="006338D2">
        <w:rPr>
          <w:sz w:val="28"/>
          <w:szCs w:val="28"/>
        </w:rPr>
        <w:t>в страховые организации, которые регулируются соответствующим федеральным законодательством.</w:t>
      </w:r>
    </w:p>
    <w:p w14:paraId="5ECD8BB6" w14:textId="77FDA425" w:rsidR="00546BCB" w:rsidRPr="00A016E6" w:rsidRDefault="00AF0042" w:rsidP="00180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67F61" w:rsidRPr="00967F61">
        <w:rPr>
          <w:sz w:val="28"/>
          <w:szCs w:val="28"/>
        </w:rPr>
        <w:t xml:space="preserve">Используемые в настоящем </w:t>
      </w:r>
      <w:r w:rsidR="00967F61">
        <w:rPr>
          <w:sz w:val="28"/>
          <w:szCs w:val="28"/>
        </w:rPr>
        <w:t>Положении</w:t>
      </w:r>
      <w:r w:rsidR="00967F61" w:rsidRPr="00967F61">
        <w:rPr>
          <w:sz w:val="28"/>
          <w:szCs w:val="28"/>
        </w:rPr>
        <w:t xml:space="preserve"> понятия и термины применяются в том значении, в каком они используются в законодательств</w:t>
      </w:r>
      <w:r w:rsidR="00967F61">
        <w:rPr>
          <w:sz w:val="28"/>
          <w:szCs w:val="28"/>
        </w:rPr>
        <w:t>е</w:t>
      </w:r>
      <w:r w:rsidR="00967F61" w:rsidRPr="00967F61">
        <w:rPr>
          <w:sz w:val="28"/>
          <w:szCs w:val="28"/>
        </w:rPr>
        <w:t xml:space="preserve"> Российской Федерации</w:t>
      </w:r>
      <w:r w:rsidR="00967F61">
        <w:rPr>
          <w:sz w:val="28"/>
          <w:szCs w:val="28"/>
        </w:rPr>
        <w:t xml:space="preserve"> и Ставропольского края</w:t>
      </w:r>
      <w:r w:rsidR="00967F61" w:rsidRPr="00967F61">
        <w:rPr>
          <w:sz w:val="28"/>
          <w:szCs w:val="28"/>
        </w:rPr>
        <w:t>.</w:t>
      </w:r>
    </w:p>
    <w:p w14:paraId="01F1805A" w14:textId="688E916D" w:rsidR="00030C8C" w:rsidRPr="00A016E6" w:rsidRDefault="00030C8C" w:rsidP="005874DB">
      <w:pPr>
        <w:jc w:val="both"/>
        <w:rPr>
          <w:sz w:val="28"/>
          <w:szCs w:val="28"/>
        </w:rPr>
      </w:pPr>
    </w:p>
    <w:p w14:paraId="287B3DAB" w14:textId="588F2137" w:rsidR="00030C8C" w:rsidRPr="00A016E6" w:rsidRDefault="00030C8C" w:rsidP="00030C8C">
      <w:pPr>
        <w:jc w:val="center"/>
        <w:rPr>
          <w:b/>
          <w:bCs/>
          <w:sz w:val="28"/>
          <w:szCs w:val="28"/>
        </w:rPr>
      </w:pPr>
      <w:r w:rsidRPr="00A016E6">
        <w:rPr>
          <w:sz w:val="28"/>
          <w:szCs w:val="28"/>
          <w:lang w:val="en-US"/>
        </w:rPr>
        <w:t>II</w:t>
      </w:r>
      <w:r w:rsidRPr="00A016E6">
        <w:rPr>
          <w:sz w:val="28"/>
          <w:szCs w:val="28"/>
        </w:rPr>
        <w:t>. Цели инвестиционной деятельности</w:t>
      </w:r>
    </w:p>
    <w:p w14:paraId="417DCC31" w14:textId="77777777" w:rsidR="00030C8C" w:rsidRPr="00A016E6" w:rsidRDefault="00030C8C" w:rsidP="00030C8C">
      <w:pPr>
        <w:pStyle w:val="ConsPlusNormal"/>
        <w:jc w:val="both"/>
      </w:pPr>
    </w:p>
    <w:p w14:paraId="47D74EF0" w14:textId="5E16AE4A" w:rsidR="00030C8C" w:rsidRPr="004A57B0" w:rsidRDefault="00030C8C" w:rsidP="004A5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E6">
        <w:rPr>
          <w:rFonts w:ascii="Times New Roman" w:hAnsi="Times New Roman" w:cs="Times New Roman"/>
          <w:sz w:val="28"/>
        </w:rPr>
        <w:t xml:space="preserve">Целью инвестиционной политики органов местного самоуправления Предгорного муниципального </w:t>
      </w:r>
      <w:r w:rsidR="004A57B0" w:rsidRPr="00A016E6">
        <w:rPr>
          <w:rFonts w:ascii="Times New Roman" w:hAnsi="Times New Roman" w:cs="Times New Roman"/>
          <w:sz w:val="28"/>
        </w:rPr>
        <w:t>округа Ставропольского края</w:t>
      </w:r>
      <w:r w:rsidRPr="00A016E6">
        <w:rPr>
          <w:rFonts w:ascii="Times New Roman" w:hAnsi="Times New Roman" w:cs="Times New Roman"/>
          <w:sz w:val="28"/>
        </w:rPr>
        <w:t xml:space="preserve"> является </w:t>
      </w:r>
      <w:r w:rsidR="004A57B0" w:rsidRPr="00A016E6">
        <w:rPr>
          <w:rFonts w:ascii="Times New Roman" w:hAnsi="Times New Roman" w:cs="Times New Roman"/>
          <w:sz w:val="28"/>
        </w:rPr>
        <w:t>р</w:t>
      </w:r>
      <w:r w:rsidRPr="00A016E6">
        <w:rPr>
          <w:rFonts w:ascii="Times New Roman" w:hAnsi="Times New Roman" w:cs="Times New Roman"/>
          <w:sz w:val="28"/>
          <w:szCs w:val="28"/>
        </w:rPr>
        <w:t xml:space="preserve">азвитие инвестиционной </w:t>
      </w:r>
      <w:r w:rsidRPr="004A57B0">
        <w:rPr>
          <w:rFonts w:ascii="Times New Roman" w:hAnsi="Times New Roman" w:cs="Times New Roman"/>
          <w:sz w:val="28"/>
          <w:szCs w:val="28"/>
        </w:rPr>
        <w:t xml:space="preserve">деятельности на территории Предгорного муниципального округа Ставропольского края, обеспечение </w:t>
      </w:r>
      <w:r w:rsidR="00F1074C" w:rsidRPr="004A57B0">
        <w:rPr>
          <w:rFonts w:ascii="Times New Roman" w:hAnsi="Times New Roman" w:cs="Times New Roman"/>
          <w:sz w:val="28"/>
          <w:szCs w:val="28"/>
        </w:rPr>
        <w:t xml:space="preserve">равной защиты прав, интересов и </w:t>
      </w:r>
      <w:r w:rsidR="00F1074C" w:rsidRPr="004A57B0">
        <w:rPr>
          <w:rFonts w:ascii="Times New Roman" w:hAnsi="Times New Roman" w:cs="Times New Roman"/>
          <w:sz w:val="28"/>
          <w:szCs w:val="28"/>
        </w:rPr>
        <w:lastRenderedPageBreak/>
        <w:t>имущества субъектов инвестиционной деятельности независимо от форм собственности.</w:t>
      </w:r>
    </w:p>
    <w:p w14:paraId="22ACA71C" w14:textId="2ACCE421" w:rsidR="006338D2" w:rsidRDefault="006338D2" w:rsidP="006338D2">
      <w:pPr>
        <w:jc w:val="center"/>
        <w:rPr>
          <w:sz w:val="28"/>
          <w:szCs w:val="28"/>
        </w:rPr>
      </w:pPr>
    </w:p>
    <w:p w14:paraId="115880E3" w14:textId="77F35614" w:rsidR="001522E7" w:rsidRDefault="001522E7" w:rsidP="006338D2">
      <w:pPr>
        <w:jc w:val="center"/>
        <w:rPr>
          <w:sz w:val="28"/>
          <w:szCs w:val="28"/>
        </w:rPr>
      </w:pPr>
      <w:r w:rsidRPr="00044263">
        <w:rPr>
          <w:sz w:val="28"/>
          <w:szCs w:val="28"/>
          <w:lang w:val="en-US"/>
        </w:rPr>
        <w:t>I</w:t>
      </w:r>
      <w:r w:rsidR="00AF0042">
        <w:rPr>
          <w:sz w:val="28"/>
          <w:szCs w:val="28"/>
          <w:lang w:val="en-US"/>
        </w:rPr>
        <w:t>II</w:t>
      </w:r>
      <w:r w:rsidRPr="00044263">
        <w:rPr>
          <w:sz w:val="28"/>
          <w:szCs w:val="28"/>
        </w:rPr>
        <w:t>.</w:t>
      </w:r>
      <w:r w:rsidR="004A57B0" w:rsidRPr="00044263">
        <w:rPr>
          <w:sz w:val="28"/>
          <w:szCs w:val="28"/>
        </w:rPr>
        <w:t xml:space="preserve"> Формы и методы регулирования инвестиционной деятельности</w:t>
      </w:r>
    </w:p>
    <w:p w14:paraId="0BEE1AB9" w14:textId="77777777" w:rsidR="00853D1A" w:rsidRPr="00044263" w:rsidRDefault="00853D1A" w:rsidP="006338D2">
      <w:pPr>
        <w:jc w:val="center"/>
        <w:rPr>
          <w:sz w:val="28"/>
          <w:szCs w:val="28"/>
        </w:rPr>
      </w:pPr>
    </w:p>
    <w:p w14:paraId="29B0E4FB" w14:textId="27293E8D" w:rsidR="004A57B0" w:rsidRDefault="004A57B0" w:rsidP="004A57B0">
      <w:pPr>
        <w:jc w:val="both"/>
        <w:rPr>
          <w:sz w:val="28"/>
          <w:szCs w:val="28"/>
        </w:rPr>
      </w:pPr>
      <w:r w:rsidRPr="00044263">
        <w:rPr>
          <w:sz w:val="28"/>
          <w:szCs w:val="28"/>
        </w:rPr>
        <w:tab/>
        <w:t>Регулирование инвестиционной деятельности</w:t>
      </w:r>
      <w:r w:rsidR="003D5643" w:rsidRPr="00044263">
        <w:rPr>
          <w:sz w:val="28"/>
          <w:szCs w:val="28"/>
        </w:rPr>
        <w:t xml:space="preserve"> на территории Предгорного муниципального округа Ставропольского края, осуществляемой в форме капитальных вложений, предусматривает:</w:t>
      </w:r>
    </w:p>
    <w:p w14:paraId="49517A2A" w14:textId="6CC69FA8" w:rsidR="00044263" w:rsidRPr="00044263" w:rsidRDefault="00044263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4FC">
        <w:rPr>
          <w:sz w:val="28"/>
          <w:szCs w:val="28"/>
        </w:rPr>
        <w:t xml:space="preserve">1) </w:t>
      </w:r>
      <w:r w:rsidRPr="00044263">
        <w:rPr>
          <w:sz w:val="28"/>
          <w:szCs w:val="28"/>
        </w:rPr>
        <w:t xml:space="preserve">создание </w:t>
      </w:r>
      <w:r w:rsidR="00552C29">
        <w:rPr>
          <w:sz w:val="28"/>
          <w:szCs w:val="28"/>
        </w:rPr>
        <w:t>на территории Предгорного муниципального округа Ставропольского края</w:t>
      </w:r>
      <w:r w:rsidRPr="00044263">
        <w:rPr>
          <w:sz w:val="28"/>
          <w:szCs w:val="28"/>
        </w:rPr>
        <w:t xml:space="preserve"> благоприятных условий для развития инвестиционной деятельности, осуществляемой в форме капитальных вложений, путем:</w:t>
      </w:r>
    </w:p>
    <w:p w14:paraId="55C885B5" w14:textId="47B88515" w:rsidR="00044263" w:rsidRPr="00044263" w:rsidRDefault="00044263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263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14:paraId="08BE528A" w14:textId="0CD645FB" w:rsidR="00044263" w:rsidRPr="00044263" w:rsidRDefault="00044263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263">
        <w:rPr>
          <w:sz w:val="28"/>
          <w:szCs w:val="28"/>
        </w:rPr>
        <w:t>защиты интересов инвесторов;</w:t>
      </w:r>
    </w:p>
    <w:p w14:paraId="08712D30" w14:textId="3C36422A" w:rsidR="00044263" w:rsidRPr="00044263" w:rsidRDefault="00044263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263">
        <w:rPr>
          <w:sz w:val="28"/>
          <w:szCs w:val="28"/>
        </w:rPr>
        <w:t xml:space="preserve">предоставления субъектам инвестиционной деятельности не противоречащих законодательству Российской Федерации </w:t>
      </w:r>
      <w:r w:rsidR="00552C29">
        <w:rPr>
          <w:sz w:val="28"/>
          <w:szCs w:val="28"/>
        </w:rPr>
        <w:t xml:space="preserve">и Ставропольского края </w:t>
      </w:r>
      <w:r w:rsidRPr="00044263">
        <w:rPr>
          <w:sz w:val="28"/>
          <w:szCs w:val="28"/>
        </w:rPr>
        <w:t>льготных условий пользования землей и другими природными ресурсами, находящимися в муниципальной собственности;</w:t>
      </w:r>
    </w:p>
    <w:p w14:paraId="0AA064D3" w14:textId="77777777" w:rsidR="0007329A" w:rsidRPr="0007329A" w:rsidRDefault="00044263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329A">
        <w:rPr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</w:t>
      </w:r>
      <w:r w:rsidR="0007329A" w:rsidRPr="0007329A">
        <w:rPr>
          <w:sz w:val="28"/>
          <w:szCs w:val="28"/>
        </w:rPr>
        <w:t>;</w:t>
      </w:r>
    </w:p>
    <w:p w14:paraId="250CA610" w14:textId="5A2CFADA" w:rsidR="00044263" w:rsidRPr="00044263" w:rsidRDefault="00552C29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263" w:rsidRPr="00044263">
        <w:rPr>
          <w:sz w:val="28"/>
          <w:szCs w:val="28"/>
        </w:rPr>
        <w:t>2) прямое участие органов местного самоуправления</w:t>
      </w:r>
      <w:r w:rsidR="0079341B">
        <w:rPr>
          <w:sz w:val="28"/>
          <w:szCs w:val="28"/>
        </w:rPr>
        <w:t xml:space="preserve"> Предгорного муниципального округа Ставропольского края</w:t>
      </w:r>
      <w:r w:rsidR="00044263" w:rsidRPr="00044263">
        <w:rPr>
          <w:sz w:val="28"/>
          <w:szCs w:val="28"/>
        </w:rPr>
        <w:t xml:space="preserve"> в инвестиционной деятельности, осуществляемой в форме капитальных вложений, путем:</w:t>
      </w:r>
    </w:p>
    <w:p w14:paraId="714B8A0D" w14:textId="2A2DA55A" w:rsidR="00044263" w:rsidRPr="00044263" w:rsidRDefault="006E3303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263" w:rsidRPr="00044263">
        <w:rPr>
          <w:sz w:val="28"/>
          <w:szCs w:val="28"/>
        </w:rPr>
        <w:t xml:space="preserve">разработки, утверждения и финансирования инвестиционных проектов, осуществляемых </w:t>
      </w:r>
      <w:r>
        <w:rPr>
          <w:sz w:val="28"/>
          <w:szCs w:val="28"/>
        </w:rPr>
        <w:t>Предгорным муниципальным округом</w:t>
      </w:r>
      <w:r w:rsidR="00044263" w:rsidRPr="00044263">
        <w:rPr>
          <w:sz w:val="28"/>
          <w:szCs w:val="28"/>
        </w:rPr>
        <w:t>;</w:t>
      </w:r>
    </w:p>
    <w:p w14:paraId="57203564" w14:textId="5A7845C4" w:rsidR="00044263" w:rsidRPr="00044263" w:rsidRDefault="00552C29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263" w:rsidRPr="00044263">
        <w:rPr>
          <w:sz w:val="28"/>
          <w:szCs w:val="28"/>
        </w:rPr>
        <w:t>проведения экспертизы инвестиционных проектов в соответствии с законодательством Российской Федерации</w:t>
      </w:r>
      <w:r w:rsidR="00853D1A">
        <w:rPr>
          <w:sz w:val="28"/>
          <w:szCs w:val="28"/>
        </w:rPr>
        <w:t>, Ставропольского края</w:t>
      </w:r>
      <w:r w:rsidR="00044263" w:rsidRPr="00044263">
        <w:rPr>
          <w:sz w:val="28"/>
          <w:szCs w:val="28"/>
        </w:rPr>
        <w:t>;</w:t>
      </w:r>
    </w:p>
    <w:p w14:paraId="37AEDA1D" w14:textId="157BF507" w:rsidR="00044263" w:rsidRDefault="00552C29" w:rsidP="00044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263" w:rsidRPr="00044263"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14:paraId="4F73B7CD" w14:textId="77777777" w:rsidR="003D501B" w:rsidRDefault="003D501B" w:rsidP="00044263">
      <w:pPr>
        <w:jc w:val="both"/>
        <w:rPr>
          <w:sz w:val="28"/>
          <w:szCs w:val="28"/>
        </w:rPr>
      </w:pPr>
    </w:p>
    <w:p w14:paraId="3E09ABFE" w14:textId="4D3A3227" w:rsidR="006338D2" w:rsidRPr="006338D2" w:rsidRDefault="00AF0042" w:rsidP="006338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D501B">
        <w:rPr>
          <w:sz w:val="28"/>
          <w:szCs w:val="28"/>
          <w:lang w:val="en-US"/>
        </w:rPr>
        <w:t>V</w:t>
      </w:r>
      <w:r w:rsidR="006338D2" w:rsidRPr="006338D2">
        <w:rPr>
          <w:sz w:val="28"/>
          <w:szCs w:val="28"/>
        </w:rPr>
        <w:t>. Муниципальная поддержка</w:t>
      </w:r>
      <w:r w:rsidR="000B46CB">
        <w:rPr>
          <w:sz w:val="28"/>
          <w:szCs w:val="28"/>
        </w:rPr>
        <w:t xml:space="preserve"> </w:t>
      </w:r>
      <w:r w:rsidR="006338D2" w:rsidRPr="006338D2">
        <w:rPr>
          <w:sz w:val="28"/>
          <w:szCs w:val="28"/>
        </w:rPr>
        <w:t>инвестиционной деятельности</w:t>
      </w:r>
    </w:p>
    <w:p w14:paraId="1417FEA0" w14:textId="77777777" w:rsidR="006338D2" w:rsidRPr="006338D2" w:rsidRDefault="006338D2" w:rsidP="006338D2">
      <w:pPr>
        <w:jc w:val="center"/>
        <w:rPr>
          <w:sz w:val="28"/>
          <w:szCs w:val="28"/>
        </w:rPr>
      </w:pPr>
    </w:p>
    <w:p w14:paraId="71BF7785" w14:textId="724A87D1" w:rsidR="00F539FE" w:rsidRDefault="00347A59" w:rsidP="00347A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244">
        <w:rPr>
          <w:sz w:val="28"/>
          <w:szCs w:val="28"/>
        </w:rPr>
        <w:t xml:space="preserve">1. </w:t>
      </w:r>
      <w:r w:rsidR="00F539FE">
        <w:rPr>
          <w:sz w:val="28"/>
          <w:szCs w:val="28"/>
        </w:rPr>
        <w:t>Муниципальная поддержка инвестиционной деятельности</w:t>
      </w:r>
      <w:r w:rsidR="00AA51C5">
        <w:rPr>
          <w:sz w:val="28"/>
          <w:szCs w:val="28"/>
        </w:rPr>
        <w:t xml:space="preserve"> на территории Предгорного муниципального округа строится на принципах:</w:t>
      </w:r>
    </w:p>
    <w:p w14:paraId="58343098" w14:textId="12F86872" w:rsidR="00AA51C5" w:rsidRP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A51C5">
        <w:rPr>
          <w:sz w:val="28"/>
          <w:szCs w:val="28"/>
        </w:rPr>
        <w:t>) объективности и экономической обоснованности принимаемых решений;</w:t>
      </w:r>
    </w:p>
    <w:p w14:paraId="65392583" w14:textId="7E2DCCE0" w:rsidR="00AA51C5" w:rsidRP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1C5">
        <w:rPr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14:paraId="5C60FAD0" w14:textId="3E199CA5" w:rsidR="00AA51C5" w:rsidRP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1C5">
        <w:rPr>
          <w:sz w:val="28"/>
          <w:szCs w:val="28"/>
        </w:rPr>
        <w:t>3) равноправия инвесторов и унифицированности публичных процедур;</w:t>
      </w:r>
    </w:p>
    <w:p w14:paraId="0F82F0CE" w14:textId="779B35BD" w:rsidR="00AA51C5" w:rsidRP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1C5">
        <w:rPr>
          <w:sz w:val="28"/>
          <w:szCs w:val="28"/>
        </w:rPr>
        <w:t>4) обязательности исполнения принятых решений;</w:t>
      </w:r>
    </w:p>
    <w:p w14:paraId="2D5CD040" w14:textId="44550694" w:rsidR="00AA51C5" w:rsidRP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51C5">
        <w:rPr>
          <w:sz w:val="28"/>
          <w:szCs w:val="28"/>
        </w:rPr>
        <w:t xml:space="preserve">5) взаимной ответственности органов </w:t>
      </w:r>
      <w:r>
        <w:rPr>
          <w:sz w:val="28"/>
          <w:szCs w:val="28"/>
        </w:rPr>
        <w:t>местного самоуправления</w:t>
      </w:r>
      <w:r w:rsidRPr="00AA51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Предгорного муниципального округа</w:t>
      </w:r>
      <w:r w:rsidRPr="00AA51C5">
        <w:rPr>
          <w:sz w:val="28"/>
          <w:szCs w:val="28"/>
        </w:rPr>
        <w:t xml:space="preserve"> и субъектов инвестиционной деятельности;</w:t>
      </w:r>
    </w:p>
    <w:p w14:paraId="5CADF0AE" w14:textId="0CEA25CC" w:rsidR="00AA51C5" w:rsidRP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1C5">
        <w:rPr>
          <w:sz w:val="28"/>
          <w:szCs w:val="28"/>
        </w:rPr>
        <w:t>6) сбалансированности публичных и частных интересов;</w:t>
      </w:r>
    </w:p>
    <w:p w14:paraId="68C7D091" w14:textId="6A066909" w:rsidR="00AA51C5" w:rsidRDefault="00AA51C5" w:rsidP="00AA5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1C5">
        <w:rPr>
          <w:sz w:val="28"/>
          <w:szCs w:val="28"/>
        </w:rPr>
        <w:t xml:space="preserve">7) ясности и прозрачности инвестиционного процесса в </w:t>
      </w:r>
      <w:r>
        <w:rPr>
          <w:sz w:val="28"/>
          <w:szCs w:val="28"/>
        </w:rPr>
        <w:t>Предгорном муниципальном округе Ставропольского края</w:t>
      </w:r>
      <w:r w:rsidRPr="00AA51C5">
        <w:rPr>
          <w:sz w:val="28"/>
          <w:szCs w:val="28"/>
        </w:rPr>
        <w:t>.</w:t>
      </w:r>
    </w:p>
    <w:p w14:paraId="7081FF09" w14:textId="77777777" w:rsidR="004F066F" w:rsidRDefault="00F539FE" w:rsidP="004F0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244">
        <w:rPr>
          <w:sz w:val="28"/>
          <w:szCs w:val="28"/>
        </w:rPr>
        <w:t xml:space="preserve">2. </w:t>
      </w:r>
      <w:r w:rsidR="006338D2" w:rsidRPr="006338D2">
        <w:rPr>
          <w:sz w:val="28"/>
          <w:szCs w:val="28"/>
        </w:rPr>
        <w:t>Муниципальная поддержка инвестиционной деятельности осуществляется в форме:</w:t>
      </w:r>
    </w:p>
    <w:p w14:paraId="6A8F34F3" w14:textId="4621EC23" w:rsidR="006338D2" w:rsidRPr="006338D2" w:rsidRDefault="004F066F" w:rsidP="004F0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47A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338D2" w:rsidRPr="006338D2">
        <w:rPr>
          <w:sz w:val="28"/>
          <w:szCs w:val="28"/>
        </w:rPr>
        <w:t>ефинансовых мер поддержки инвестиционной деятельности:</w:t>
      </w:r>
    </w:p>
    <w:p w14:paraId="12EF34DB" w14:textId="5B42AE03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а) поддержка (направление) ходатайства и обращений в органы государственной власти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Ставропольского края;</w:t>
      </w:r>
    </w:p>
    <w:p w14:paraId="7DCB8295" w14:textId="281A8CD2" w:rsidR="006338D2" w:rsidRPr="00A92C89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A92C89">
        <w:rPr>
          <w:sz w:val="28"/>
          <w:szCs w:val="28"/>
        </w:rPr>
        <w:t>б) распространение информации о субъекте инвестиционной деятельности;</w:t>
      </w:r>
    </w:p>
    <w:p w14:paraId="035D83D8" w14:textId="445B248B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49A">
        <w:rPr>
          <w:sz w:val="28"/>
          <w:szCs w:val="28"/>
        </w:rPr>
        <w:t>2)</w:t>
      </w:r>
      <w:r w:rsidR="006338D2" w:rsidRPr="006338D2">
        <w:rPr>
          <w:sz w:val="28"/>
          <w:szCs w:val="28"/>
        </w:rPr>
        <w:t xml:space="preserve"> </w:t>
      </w:r>
      <w:r w:rsidR="0043649A">
        <w:rPr>
          <w:sz w:val="28"/>
          <w:szCs w:val="28"/>
        </w:rPr>
        <w:t>к</w:t>
      </w:r>
      <w:r w:rsidR="006338D2" w:rsidRPr="006338D2">
        <w:rPr>
          <w:sz w:val="28"/>
          <w:szCs w:val="28"/>
        </w:rPr>
        <w:t>онсультационного и информационного обеспечения инвестиционной деятельности:</w:t>
      </w:r>
    </w:p>
    <w:p w14:paraId="3597B6BB" w14:textId="452445E0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а) обеспечение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</w:t>
      </w:r>
    </w:p>
    <w:p w14:paraId="184A05CB" w14:textId="5FE1A889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 xml:space="preserve">б) содействие в повышении правовой культуры инвестиционной деятельности, в поиске деловых партнеров на территории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="006338D2" w:rsidRPr="006338D2">
        <w:rPr>
          <w:sz w:val="28"/>
          <w:szCs w:val="28"/>
        </w:rPr>
        <w:t>;</w:t>
      </w:r>
    </w:p>
    <w:p w14:paraId="6ACCF8C3" w14:textId="7E00DEF5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 xml:space="preserve">в) формирование информационной базы данных о состоянии и развитии инвестиционной деятельности на территории </w:t>
      </w:r>
      <w:r>
        <w:rPr>
          <w:sz w:val="28"/>
          <w:szCs w:val="28"/>
        </w:rPr>
        <w:t>округа</w:t>
      </w:r>
      <w:r w:rsidR="006338D2" w:rsidRPr="006338D2">
        <w:rPr>
          <w:sz w:val="28"/>
          <w:szCs w:val="28"/>
        </w:rPr>
        <w:t>;</w:t>
      </w:r>
    </w:p>
    <w:p w14:paraId="54703DA3" w14:textId="0276659A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39773C">
        <w:rPr>
          <w:sz w:val="28"/>
          <w:szCs w:val="28"/>
        </w:rPr>
        <w:t>г) формирование инвестиционного имиджа муниципального образования;</w:t>
      </w:r>
    </w:p>
    <w:p w14:paraId="70F96629" w14:textId="4A3F4863" w:rsidR="006338D2" w:rsidRP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49A">
        <w:rPr>
          <w:sz w:val="28"/>
          <w:szCs w:val="28"/>
        </w:rPr>
        <w:t>3)</w:t>
      </w:r>
      <w:r w:rsidR="006338D2" w:rsidRPr="006338D2">
        <w:rPr>
          <w:sz w:val="28"/>
          <w:szCs w:val="28"/>
        </w:rPr>
        <w:t xml:space="preserve"> предоставление субъектам инвестиционной деятельности не противоречащих законодательству Российской Федерации, Ставропольского края, муниципальным правовым актам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="006338D2" w:rsidRPr="006338D2">
        <w:rPr>
          <w:sz w:val="28"/>
          <w:szCs w:val="28"/>
        </w:rPr>
        <w:t xml:space="preserve"> льготных условий пользования землей, находящейся в муниципальной собственности </w:t>
      </w:r>
      <w:r w:rsidR="00497A51">
        <w:rPr>
          <w:sz w:val="28"/>
          <w:szCs w:val="28"/>
        </w:rPr>
        <w:t>Предгорного муниципального округа Ставропольского края</w:t>
      </w:r>
      <w:r w:rsidR="006338D2" w:rsidRPr="006338D2">
        <w:rPr>
          <w:sz w:val="28"/>
          <w:szCs w:val="28"/>
        </w:rPr>
        <w:t xml:space="preserve"> для реализации инвестиционных проектов, которые соответствуют приоритетным направлениям инвестиционной деятельности на территории </w:t>
      </w:r>
      <w:r>
        <w:rPr>
          <w:sz w:val="28"/>
          <w:szCs w:val="28"/>
        </w:rPr>
        <w:t>округа</w:t>
      </w:r>
      <w:r w:rsidR="006338D2" w:rsidRPr="006338D2">
        <w:rPr>
          <w:sz w:val="28"/>
          <w:szCs w:val="28"/>
        </w:rPr>
        <w:t>. Льгота по арендной плате предоставляется на срок реализации инвестиционного проекта, предусмотренного инвестиционным соглашением;</w:t>
      </w:r>
    </w:p>
    <w:p w14:paraId="2AD12BD5" w14:textId="450C4D39" w:rsidR="006338D2" w:rsidRDefault="00FB7E80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4) вовлечени</w:t>
      </w:r>
      <w:r w:rsidR="00D01763">
        <w:rPr>
          <w:sz w:val="28"/>
          <w:szCs w:val="28"/>
        </w:rPr>
        <w:t>е</w:t>
      </w:r>
      <w:r w:rsidR="006338D2" w:rsidRPr="006338D2">
        <w:rPr>
          <w:sz w:val="28"/>
          <w:szCs w:val="28"/>
        </w:rPr>
        <w:t xml:space="preserve"> в инвестиционный процесс временно приостановленных свободных объектов, находящихся в </w:t>
      </w:r>
      <w:r w:rsidR="0003594E">
        <w:rPr>
          <w:sz w:val="28"/>
          <w:szCs w:val="28"/>
        </w:rPr>
        <w:t>муниципальной собственности округа</w:t>
      </w:r>
      <w:r w:rsidR="006338D2" w:rsidRPr="006338D2">
        <w:rPr>
          <w:sz w:val="28"/>
          <w:szCs w:val="28"/>
        </w:rPr>
        <w:t>;</w:t>
      </w:r>
    </w:p>
    <w:p w14:paraId="358B4473" w14:textId="6E99B0E7" w:rsidR="006338D2" w:rsidRDefault="00884C78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763">
        <w:rPr>
          <w:sz w:val="28"/>
          <w:szCs w:val="28"/>
        </w:rPr>
        <w:t>5</w:t>
      </w:r>
      <w:r w:rsidR="00D00C89">
        <w:rPr>
          <w:sz w:val="28"/>
          <w:szCs w:val="28"/>
        </w:rPr>
        <w:t>)</w:t>
      </w:r>
      <w:r w:rsidR="006338D2" w:rsidRPr="006338D2">
        <w:rPr>
          <w:sz w:val="28"/>
          <w:szCs w:val="28"/>
        </w:rPr>
        <w:t xml:space="preserve"> иных, предусмотренных законодательством Российской Федерации и Ставропольского края, муниципальными правовыми актами </w:t>
      </w:r>
      <w:r w:rsidR="00FB1BEE">
        <w:rPr>
          <w:sz w:val="28"/>
          <w:szCs w:val="28"/>
        </w:rPr>
        <w:t xml:space="preserve">Предгорного </w:t>
      </w:r>
      <w:r w:rsidR="00FB1BEE">
        <w:rPr>
          <w:sz w:val="28"/>
          <w:szCs w:val="28"/>
        </w:rPr>
        <w:lastRenderedPageBreak/>
        <w:t>муниципального округа Ставропольского края</w:t>
      </w:r>
      <w:r w:rsidR="006338D2" w:rsidRPr="006338D2">
        <w:rPr>
          <w:sz w:val="28"/>
          <w:szCs w:val="28"/>
        </w:rPr>
        <w:t xml:space="preserve"> форм муниципальной поддержки инвестиционной деятельности.</w:t>
      </w:r>
    </w:p>
    <w:p w14:paraId="1854B849" w14:textId="5FD62368" w:rsidR="00D01763" w:rsidRPr="00D01763" w:rsidRDefault="00D01763" w:rsidP="00D01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</w:t>
      </w:r>
      <w:r w:rsidRPr="00D01763">
        <w:rPr>
          <w:sz w:val="28"/>
          <w:szCs w:val="28"/>
        </w:rPr>
        <w:t>нвесторам, реализующим на территории Предгорного муниципального округа Ставропольского края инвестиционные проекты, которые соответствуют приоритетным направлениям инвестиционной деятельности на территории Предгорного муниципального округа Ставропольского края, с привлечением банковских кредитов, на конкурсной основе могут быть предоставлены муниципальные гарантии за счет средств бюджета Предгорного муниципального округа Ставропольского края для обеспечения их обязательств перед кредитными учреждениями.</w:t>
      </w:r>
    </w:p>
    <w:p w14:paraId="662EF696" w14:textId="7E30C1A9" w:rsidR="00D01763" w:rsidRPr="00D01763" w:rsidRDefault="00D01763" w:rsidP="00D01763">
      <w:pPr>
        <w:jc w:val="both"/>
        <w:rPr>
          <w:sz w:val="28"/>
          <w:szCs w:val="28"/>
        </w:rPr>
      </w:pPr>
      <w:r w:rsidRPr="00D01763">
        <w:rPr>
          <w:sz w:val="28"/>
          <w:szCs w:val="28"/>
        </w:rPr>
        <w:tab/>
        <w:t xml:space="preserve">Муниципальные гарантии </w:t>
      </w:r>
      <w:r w:rsidRPr="00971B51">
        <w:rPr>
          <w:sz w:val="28"/>
          <w:szCs w:val="28"/>
        </w:rPr>
        <w:t>предоставляются</w:t>
      </w:r>
      <w:r w:rsidRPr="00D01763">
        <w:rPr>
          <w:sz w:val="28"/>
          <w:szCs w:val="28"/>
        </w:rPr>
        <w:t xml:space="preserve"> в пределах общей суммы предоставляемых гарантий, указанной в решении Думы Предгорного муниципального округа Ставропольского края о бюджете на очередной финансовый год и плановый период.</w:t>
      </w:r>
    </w:p>
    <w:p w14:paraId="32B6D16D" w14:textId="73B37147" w:rsidR="00D01763" w:rsidRDefault="00D01763" w:rsidP="00D01763">
      <w:pPr>
        <w:jc w:val="both"/>
        <w:rPr>
          <w:sz w:val="28"/>
          <w:szCs w:val="28"/>
        </w:rPr>
      </w:pPr>
      <w:r w:rsidRPr="00D01763">
        <w:rPr>
          <w:sz w:val="28"/>
          <w:szCs w:val="28"/>
        </w:rPr>
        <w:tab/>
        <w:t>Порядок предоставления муниципальных гарантий Предгорного муниципального округа Ставропольского края субъектам инвестиционной деятельности устанавливается в соответствии с Бюджетным кодексом Российской Федерации и утверждается Думой Предгорного муниципального округа Ставропольского края.</w:t>
      </w:r>
    </w:p>
    <w:p w14:paraId="3ACDC0DA" w14:textId="25819489" w:rsidR="006338D2" w:rsidRDefault="007F168F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AAD">
        <w:rPr>
          <w:sz w:val="28"/>
          <w:szCs w:val="28"/>
        </w:rPr>
        <w:t>4</w:t>
      </w:r>
      <w:r w:rsidR="006338D2" w:rsidRPr="006338D2">
        <w:rPr>
          <w:sz w:val="28"/>
          <w:szCs w:val="28"/>
        </w:rPr>
        <w:t xml:space="preserve">. </w:t>
      </w:r>
      <w:r w:rsidR="0039773C">
        <w:rPr>
          <w:sz w:val="28"/>
          <w:szCs w:val="28"/>
        </w:rPr>
        <w:t>Для получения м</w:t>
      </w:r>
      <w:r w:rsidR="00FB1BEE">
        <w:rPr>
          <w:sz w:val="28"/>
          <w:szCs w:val="28"/>
        </w:rPr>
        <w:t>униципальн</w:t>
      </w:r>
      <w:r w:rsidR="0039773C">
        <w:rPr>
          <w:sz w:val="28"/>
          <w:szCs w:val="28"/>
        </w:rPr>
        <w:t>ой</w:t>
      </w:r>
      <w:r w:rsidR="00FB1BEE">
        <w:rPr>
          <w:sz w:val="28"/>
          <w:szCs w:val="28"/>
        </w:rPr>
        <w:t xml:space="preserve"> поддержк</w:t>
      </w:r>
      <w:r w:rsidR="0039773C">
        <w:rPr>
          <w:sz w:val="28"/>
          <w:szCs w:val="28"/>
        </w:rPr>
        <w:t xml:space="preserve">и в соответствии с настоящим Положением </w:t>
      </w:r>
      <w:r w:rsidR="00FB1BEE">
        <w:rPr>
          <w:sz w:val="28"/>
          <w:szCs w:val="28"/>
        </w:rPr>
        <w:t>субъект инвестиционной деятельности</w:t>
      </w:r>
      <w:r w:rsidR="0039773C">
        <w:rPr>
          <w:sz w:val="28"/>
          <w:szCs w:val="28"/>
        </w:rPr>
        <w:t xml:space="preserve"> должен удовлетворять в совокупности следующим условиям</w:t>
      </w:r>
      <w:r w:rsidR="006338D2" w:rsidRPr="006338D2">
        <w:rPr>
          <w:sz w:val="28"/>
          <w:szCs w:val="28"/>
        </w:rPr>
        <w:t>:</w:t>
      </w:r>
    </w:p>
    <w:p w14:paraId="507764B8" w14:textId="4C9F5F3B" w:rsidR="0039773C" w:rsidRPr="006338D2" w:rsidRDefault="0039773C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Осуществлять инвестиции в </w:t>
      </w:r>
      <w:r w:rsidR="00B6721B">
        <w:rPr>
          <w:sz w:val="28"/>
          <w:szCs w:val="28"/>
        </w:rPr>
        <w:t>форме капитальных вложений на территории Предгорного муниципального округа Ставропольского края;</w:t>
      </w:r>
    </w:p>
    <w:p w14:paraId="026C3335" w14:textId="05ADD740" w:rsidR="006338D2" w:rsidRPr="00C80876" w:rsidRDefault="00497A51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21B">
        <w:rPr>
          <w:sz w:val="28"/>
          <w:szCs w:val="28"/>
        </w:rPr>
        <w:t xml:space="preserve">не </w:t>
      </w:r>
      <w:r w:rsidR="00C80876" w:rsidRPr="00C80876">
        <w:rPr>
          <w:sz w:val="28"/>
          <w:szCs w:val="28"/>
        </w:rPr>
        <w:t>наход</w:t>
      </w:r>
      <w:r w:rsidR="00B6721B">
        <w:rPr>
          <w:sz w:val="28"/>
          <w:szCs w:val="28"/>
        </w:rPr>
        <w:t>иться</w:t>
      </w:r>
      <w:r w:rsidR="00C80876" w:rsidRPr="00C80876">
        <w:rPr>
          <w:sz w:val="28"/>
          <w:szCs w:val="28"/>
        </w:rPr>
        <w:t xml:space="preserve"> в стадии реорганизации и ликвидации</w:t>
      </w:r>
      <w:r w:rsidR="006338D2" w:rsidRPr="00C80876">
        <w:rPr>
          <w:sz w:val="28"/>
          <w:szCs w:val="28"/>
        </w:rPr>
        <w:t>;</w:t>
      </w:r>
    </w:p>
    <w:p w14:paraId="283197A2" w14:textId="1C54F84A" w:rsidR="00FB1BEE" w:rsidRPr="00C80876" w:rsidRDefault="00FB1BEE" w:rsidP="00FB1BEE">
      <w:pPr>
        <w:jc w:val="both"/>
        <w:rPr>
          <w:sz w:val="28"/>
          <w:szCs w:val="28"/>
        </w:rPr>
      </w:pPr>
      <w:r w:rsidRPr="00C80876">
        <w:rPr>
          <w:sz w:val="28"/>
          <w:szCs w:val="28"/>
        </w:rPr>
        <w:tab/>
      </w:r>
      <w:r w:rsidR="00B6721B" w:rsidRPr="0007329A">
        <w:rPr>
          <w:sz w:val="28"/>
          <w:szCs w:val="28"/>
        </w:rPr>
        <w:t xml:space="preserve">не иметь </w:t>
      </w:r>
      <w:r w:rsidR="00C80876" w:rsidRPr="0007329A">
        <w:rPr>
          <w:sz w:val="28"/>
          <w:szCs w:val="28"/>
        </w:rPr>
        <w:t>имущество</w:t>
      </w:r>
      <w:r w:rsidR="00B6721B" w:rsidRPr="0007329A">
        <w:rPr>
          <w:sz w:val="28"/>
          <w:szCs w:val="28"/>
        </w:rPr>
        <w:t>, на</w:t>
      </w:r>
      <w:r w:rsidR="00C80876" w:rsidRPr="0007329A">
        <w:rPr>
          <w:sz w:val="28"/>
          <w:szCs w:val="28"/>
        </w:rPr>
        <w:t xml:space="preserve"> котор</w:t>
      </w:r>
      <w:r w:rsidR="00B6721B" w:rsidRPr="0007329A">
        <w:rPr>
          <w:sz w:val="28"/>
          <w:szCs w:val="28"/>
        </w:rPr>
        <w:t>ое</w:t>
      </w:r>
      <w:r w:rsidR="00C80876" w:rsidRPr="0007329A">
        <w:rPr>
          <w:sz w:val="28"/>
          <w:szCs w:val="28"/>
        </w:rPr>
        <w:t xml:space="preserve"> в установленном порядке наложен арест или обращено взыскание</w:t>
      </w:r>
      <w:r w:rsidRPr="0007329A">
        <w:rPr>
          <w:sz w:val="28"/>
          <w:szCs w:val="28"/>
        </w:rPr>
        <w:t>;</w:t>
      </w:r>
    </w:p>
    <w:p w14:paraId="0BF51AB9" w14:textId="73D0A1F8" w:rsidR="006338D2" w:rsidRDefault="00B6721B" w:rsidP="00FB7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иметь </w:t>
      </w:r>
      <w:r w:rsidR="00C80876">
        <w:rPr>
          <w:sz w:val="28"/>
          <w:szCs w:val="28"/>
        </w:rPr>
        <w:t>просроченн</w:t>
      </w:r>
      <w:r>
        <w:rPr>
          <w:sz w:val="28"/>
          <w:szCs w:val="28"/>
        </w:rPr>
        <w:t>ой</w:t>
      </w:r>
      <w:r w:rsidR="00C8087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="00C80876">
        <w:rPr>
          <w:sz w:val="28"/>
          <w:szCs w:val="28"/>
        </w:rPr>
        <w:t xml:space="preserve"> по уплате налогов, сборов и иных обязательных платежей в бюджеты всех уровней, а также во внебюджетные фонды.</w:t>
      </w:r>
    </w:p>
    <w:p w14:paraId="39B22383" w14:textId="206C3ED7" w:rsidR="006338D2" w:rsidRPr="006338D2" w:rsidRDefault="002A2AAD" w:rsidP="002D1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68F">
        <w:rPr>
          <w:sz w:val="28"/>
          <w:szCs w:val="28"/>
        </w:rPr>
        <w:t>5</w:t>
      </w:r>
      <w:r w:rsidR="006338D2" w:rsidRPr="00B4234E">
        <w:rPr>
          <w:sz w:val="28"/>
          <w:szCs w:val="28"/>
        </w:rPr>
        <w:t xml:space="preserve">. Положения пункта 4 части </w:t>
      </w:r>
      <w:r w:rsidR="0043649A">
        <w:rPr>
          <w:sz w:val="28"/>
          <w:szCs w:val="28"/>
        </w:rPr>
        <w:t>2</w:t>
      </w:r>
      <w:r w:rsidR="006338D2" w:rsidRPr="00B4234E">
        <w:rPr>
          <w:sz w:val="28"/>
          <w:szCs w:val="28"/>
        </w:rPr>
        <w:t xml:space="preserve"> настояще</w:t>
      </w:r>
      <w:r w:rsidR="007F168F">
        <w:rPr>
          <w:sz w:val="28"/>
          <w:szCs w:val="28"/>
        </w:rPr>
        <w:t>го раздела</w:t>
      </w:r>
      <w:r w:rsidR="006338D2" w:rsidRPr="00B4234E">
        <w:rPr>
          <w:sz w:val="28"/>
          <w:szCs w:val="28"/>
        </w:rPr>
        <w:t xml:space="preserve"> распространяются на инвестиционные проекты, реализуемые по приоритетным направлениям инвестиционной деятельности.</w:t>
      </w:r>
    </w:p>
    <w:p w14:paraId="02092C83" w14:textId="1AC51033" w:rsidR="006338D2" w:rsidRDefault="006338D2" w:rsidP="006338D2">
      <w:pPr>
        <w:jc w:val="center"/>
        <w:rPr>
          <w:sz w:val="28"/>
          <w:szCs w:val="28"/>
        </w:rPr>
      </w:pPr>
    </w:p>
    <w:p w14:paraId="150B2921" w14:textId="4CA2E9CB" w:rsidR="002D1184" w:rsidRDefault="002D1184" w:rsidP="006338D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D1184">
        <w:rPr>
          <w:sz w:val="28"/>
          <w:szCs w:val="28"/>
        </w:rPr>
        <w:t>.</w:t>
      </w:r>
      <w:r>
        <w:rPr>
          <w:sz w:val="28"/>
          <w:szCs w:val="28"/>
        </w:rPr>
        <w:t xml:space="preserve"> Приоритетные направления инвестиционной деятельности на территории Предгорного муниципального округа Ставропольского края</w:t>
      </w:r>
    </w:p>
    <w:p w14:paraId="5406FD2F" w14:textId="2B2BD57C" w:rsidR="002D1184" w:rsidRDefault="002D1184" w:rsidP="006338D2">
      <w:pPr>
        <w:jc w:val="center"/>
        <w:rPr>
          <w:sz w:val="28"/>
          <w:szCs w:val="28"/>
        </w:rPr>
      </w:pPr>
    </w:p>
    <w:p w14:paraId="4BA9AE9E" w14:textId="12DC0490" w:rsidR="002D1184" w:rsidRDefault="002D1184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Приоритетные направления инвестиционной деятельности на территории Предгорного муниципального округа Ставропольского края определяются </w:t>
      </w:r>
      <w:r w:rsidR="007173CF">
        <w:rPr>
          <w:sz w:val="28"/>
          <w:szCs w:val="28"/>
        </w:rPr>
        <w:t xml:space="preserve">координационным </w:t>
      </w:r>
      <w:r w:rsidRPr="002D1184">
        <w:rPr>
          <w:sz w:val="28"/>
          <w:szCs w:val="28"/>
        </w:rPr>
        <w:t>совет</w:t>
      </w:r>
      <w:r>
        <w:rPr>
          <w:sz w:val="28"/>
          <w:szCs w:val="28"/>
        </w:rPr>
        <w:t xml:space="preserve">ом, создаваемым администрацией Предгорного муниципального округа Ставропольского края, в соответствии </w:t>
      </w:r>
      <w:r w:rsidR="00FA426A">
        <w:rPr>
          <w:sz w:val="28"/>
          <w:szCs w:val="28"/>
        </w:rPr>
        <w:t xml:space="preserve">с основными направлениями социально-экономического развития Предгорного муниципального округа и подлежат утверждению </w:t>
      </w:r>
      <w:r w:rsidR="00FA426A" w:rsidRPr="00FA426A">
        <w:rPr>
          <w:sz w:val="28"/>
          <w:szCs w:val="28"/>
        </w:rPr>
        <w:t>Д</w:t>
      </w:r>
      <w:r w:rsidR="00FA426A">
        <w:rPr>
          <w:sz w:val="28"/>
          <w:szCs w:val="28"/>
        </w:rPr>
        <w:t>умой</w:t>
      </w:r>
      <w:r w:rsidR="00FA426A" w:rsidRPr="00FA426A">
        <w:rPr>
          <w:sz w:val="28"/>
          <w:szCs w:val="28"/>
        </w:rPr>
        <w:t xml:space="preserve"> </w:t>
      </w:r>
      <w:r w:rsidR="00FA426A">
        <w:rPr>
          <w:sz w:val="28"/>
          <w:szCs w:val="28"/>
        </w:rPr>
        <w:t>П</w:t>
      </w:r>
      <w:r w:rsidR="00FA426A" w:rsidRPr="00FA426A">
        <w:rPr>
          <w:sz w:val="28"/>
          <w:szCs w:val="28"/>
        </w:rPr>
        <w:t>редгорного муниципального округа</w:t>
      </w:r>
      <w:r w:rsidR="00FA426A">
        <w:rPr>
          <w:sz w:val="28"/>
          <w:szCs w:val="28"/>
        </w:rPr>
        <w:t xml:space="preserve"> С</w:t>
      </w:r>
      <w:r w:rsidR="00FA426A" w:rsidRPr="00FA426A">
        <w:rPr>
          <w:sz w:val="28"/>
          <w:szCs w:val="28"/>
        </w:rPr>
        <w:t>тавропольского края</w:t>
      </w:r>
      <w:r w:rsidR="00FA426A">
        <w:rPr>
          <w:sz w:val="28"/>
          <w:szCs w:val="28"/>
        </w:rPr>
        <w:t>.</w:t>
      </w:r>
    </w:p>
    <w:p w14:paraId="506D7C14" w14:textId="6A13CDD3" w:rsidR="00FA426A" w:rsidRDefault="00FA426A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Положение о </w:t>
      </w:r>
      <w:r w:rsidR="007173CF">
        <w:rPr>
          <w:sz w:val="28"/>
          <w:szCs w:val="28"/>
        </w:rPr>
        <w:t xml:space="preserve">координационном </w:t>
      </w:r>
      <w:r>
        <w:rPr>
          <w:sz w:val="28"/>
          <w:szCs w:val="28"/>
        </w:rPr>
        <w:t>совете и его состав утверждается администрацией Предгорного муниципального округа Ставропольского края.</w:t>
      </w:r>
    </w:p>
    <w:p w14:paraId="5DCB554A" w14:textId="02AD7129" w:rsidR="00FA426A" w:rsidRDefault="00FA426A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075">
        <w:rPr>
          <w:sz w:val="28"/>
          <w:szCs w:val="28"/>
        </w:rPr>
        <w:t xml:space="preserve">В состав </w:t>
      </w:r>
      <w:r w:rsidR="007173CF">
        <w:rPr>
          <w:sz w:val="28"/>
          <w:szCs w:val="28"/>
        </w:rPr>
        <w:t xml:space="preserve">координационного </w:t>
      </w:r>
      <w:r w:rsidRPr="00865075">
        <w:rPr>
          <w:sz w:val="28"/>
          <w:szCs w:val="28"/>
        </w:rPr>
        <w:t xml:space="preserve">совета включаются депутаты Думы Предгорного муниципального округа Ставропольского края, представители структурных подразделений и отраслевых (функциональных) органов администрации Предгорного муниципального </w:t>
      </w:r>
      <w:r w:rsidR="00DF7F7A" w:rsidRPr="00865075">
        <w:rPr>
          <w:sz w:val="28"/>
          <w:szCs w:val="28"/>
        </w:rPr>
        <w:t>округа</w:t>
      </w:r>
      <w:r w:rsidRPr="00865075">
        <w:rPr>
          <w:sz w:val="28"/>
          <w:szCs w:val="28"/>
        </w:rPr>
        <w:t xml:space="preserve"> Ставропольского края</w:t>
      </w:r>
      <w:r w:rsidR="00DF7F7A" w:rsidRPr="00865075">
        <w:rPr>
          <w:sz w:val="28"/>
          <w:szCs w:val="28"/>
        </w:rPr>
        <w:t>, представители предпринимательского сообщества и деловых объединений.</w:t>
      </w:r>
    </w:p>
    <w:p w14:paraId="3914B93F" w14:textId="6B136AD2" w:rsidR="005C797F" w:rsidRDefault="005C797F" w:rsidP="00FA426A">
      <w:pPr>
        <w:jc w:val="both"/>
        <w:rPr>
          <w:sz w:val="28"/>
          <w:szCs w:val="28"/>
        </w:rPr>
      </w:pPr>
    </w:p>
    <w:p w14:paraId="6D4B7C81" w14:textId="20EFF29B" w:rsidR="00DF7F7A" w:rsidRDefault="00DF7F7A" w:rsidP="00DF7F7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5C797F">
        <w:rPr>
          <w:sz w:val="28"/>
          <w:szCs w:val="28"/>
        </w:rPr>
        <w:t>.</w:t>
      </w:r>
      <w:r>
        <w:rPr>
          <w:sz w:val="28"/>
          <w:szCs w:val="28"/>
        </w:rPr>
        <w:t xml:space="preserve"> Инвестиционное соглашение</w:t>
      </w:r>
    </w:p>
    <w:p w14:paraId="3B4C23D9" w14:textId="73081A8A" w:rsidR="00DF7F7A" w:rsidRDefault="00DF7F7A" w:rsidP="00DF7F7A">
      <w:pPr>
        <w:jc w:val="center"/>
        <w:rPr>
          <w:sz w:val="28"/>
          <w:szCs w:val="28"/>
        </w:rPr>
      </w:pPr>
    </w:p>
    <w:p w14:paraId="18EF10C1" w14:textId="4187930F" w:rsidR="00DF7F7A" w:rsidRPr="00DF7F7A" w:rsidRDefault="00DF7F7A" w:rsidP="00DF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Инвестиционное соглашение – соглашение, заключаемое между администрацией Предгорного муниципального округа Ставропольского края и субъектом инвестиционной деятельности</w:t>
      </w:r>
      <w:r w:rsidR="00447EE1">
        <w:rPr>
          <w:sz w:val="28"/>
          <w:szCs w:val="28"/>
        </w:rPr>
        <w:t xml:space="preserve"> в целях реализации на территории Предгорного муниципального округа инвестиционного проекта, который соответствует приоритетным направлениям инвестиционной деятельности на территории Предгорного муниципального округа Ставропольского края.</w:t>
      </w:r>
    </w:p>
    <w:p w14:paraId="0445E058" w14:textId="314605B3" w:rsidR="00DF7F7A" w:rsidRDefault="00FB074D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заключения, мониторинга хода реализации, изменения</w:t>
      </w:r>
      <w:r w:rsidR="00E16A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расторжения инвестиционного соглашения определяется администрацией Предгорного муниципального округа Ставропольского края.</w:t>
      </w:r>
    </w:p>
    <w:p w14:paraId="5B30ADBB" w14:textId="55B8F1BE" w:rsidR="00FB074D" w:rsidRDefault="00FB074D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Инвестиционное соглашение определяет:</w:t>
      </w:r>
    </w:p>
    <w:p w14:paraId="331EEEED" w14:textId="1F47B0C0" w:rsidR="00FB074D" w:rsidRDefault="00FB074D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 соглашения;</w:t>
      </w:r>
    </w:p>
    <w:p w14:paraId="2636F63A" w14:textId="6DBD2315" w:rsidR="00FB074D" w:rsidRDefault="00FB074D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и сроки инвестиций;</w:t>
      </w:r>
    </w:p>
    <w:p w14:paraId="06A1E8BB" w14:textId="5D2F17FA" w:rsidR="00FB074D" w:rsidRDefault="00FB074D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обязательных к достижению показателей, характеризующих получение экономического и (или) иного полезного для Предгорного муниципального округа Ставропольского края эффекта;</w:t>
      </w:r>
    </w:p>
    <w:p w14:paraId="72B7B912" w14:textId="71FA490D" w:rsidR="00FB074D" w:rsidRDefault="00FB074D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9CF">
        <w:rPr>
          <w:sz w:val="28"/>
          <w:szCs w:val="28"/>
        </w:rPr>
        <w:t>условия и формы муниципальной поддержки инвестиционной деятельности;</w:t>
      </w:r>
    </w:p>
    <w:p w14:paraId="29D1590E" w14:textId="480DB9E5" w:rsidR="009C79CF" w:rsidRDefault="009C79CF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отчетности, порядок и сроки ее предоставления</w:t>
      </w:r>
      <w:r w:rsidR="007C21A5">
        <w:rPr>
          <w:sz w:val="28"/>
          <w:szCs w:val="28"/>
        </w:rPr>
        <w:t>;</w:t>
      </w:r>
    </w:p>
    <w:p w14:paraId="51A151A5" w14:textId="1A1D28C0" w:rsidR="007C21A5" w:rsidRDefault="007C21A5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права и обязанности сторон;</w:t>
      </w:r>
    </w:p>
    <w:p w14:paraId="6BB107AB" w14:textId="177A7DF9" w:rsidR="007C21A5" w:rsidRDefault="007C21A5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сторон за нарушение инвестиционного соглашения;</w:t>
      </w:r>
    </w:p>
    <w:p w14:paraId="513F7EEA" w14:textId="6D3FD425" w:rsidR="007C21A5" w:rsidRDefault="007C21A5" w:rsidP="00FA4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и основания его изменения, </w:t>
      </w:r>
      <w:r w:rsidR="00865075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досрочного расторжения и иные условия.</w:t>
      </w:r>
    </w:p>
    <w:p w14:paraId="65E15C13" w14:textId="04C88364" w:rsidR="004A5549" w:rsidRPr="004A5549" w:rsidRDefault="007C21A5" w:rsidP="004A5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A5549" w:rsidRPr="004A5549">
        <w:rPr>
          <w:sz w:val="28"/>
          <w:szCs w:val="28"/>
        </w:rPr>
        <w:t>В случае расторжения инвестиционного соглашения инвестор теряет право на применение мер муниципальной поддержки, предусмотренных пунктом 3 части 2 раздела 4 настоящего Положения. Применение льготных условий пользования землей, находящейся в муниципальной собственности, прекращается со дня расторжения инвестиционного соглашения.</w:t>
      </w:r>
    </w:p>
    <w:p w14:paraId="1FE59C9F" w14:textId="4CB230CF" w:rsidR="00067EE5" w:rsidRDefault="004A5549" w:rsidP="004A5549">
      <w:pPr>
        <w:jc w:val="both"/>
        <w:rPr>
          <w:sz w:val="28"/>
          <w:szCs w:val="28"/>
        </w:rPr>
      </w:pPr>
      <w:r w:rsidRPr="004A5549">
        <w:rPr>
          <w:sz w:val="28"/>
          <w:szCs w:val="28"/>
        </w:rPr>
        <w:tab/>
        <w:t>В случае неисполнения субъектом инвестиционной деятельности обязательств, указанных в инвестиционном соглашении, он лишается муниципальной поддержки, предоставленной в соответствии с заключенным инвестиционным соглашением.</w:t>
      </w:r>
    </w:p>
    <w:p w14:paraId="6B074C0A" w14:textId="1B654F0C" w:rsidR="004A5549" w:rsidRDefault="004A5549" w:rsidP="004A5549">
      <w:pPr>
        <w:jc w:val="both"/>
        <w:rPr>
          <w:sz w:val="28"/>
          <w:szCs w:val="28"/>
        </w:rPr>
      </w:pPr>
    </w:p>
    <w:p w14:paraId="18965049" w14:textId="77777777" w:rsidR="00B50E2A" w:rsidRPr="002D1184" w:rsidRDefault="00B50E2A" w:rsidP="004A5549">
      <w:pPr>
        <w:jc w:val="both"/>
        <w:rPr>
          <w:sz w:val="28"/>
          <w:szCs w:val="28"/>
        </w:rPr>
      </w:pPr>
    </w:p>
    <w:p w14:paraId="6A5C022E" w14:textId="303AE054" w:rsidR="006338D2" w:rsidRPr="006338D2" w:rsidRDefault="00321C3A" w:rsidP="00A016E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="006338D2" w:rsidRPr="006338D2">
        <w:rPr>
          <w:sz w:val="28"/>
          <w:szCs w:val="28"/>
        </w:rPr>
        <w:t xml:space="preserve"> Гарантии прав субъектов инвестиционной</w:t>
      </w:r>
      <w:r w:rsidR="00A016E6">
        <w:rPr>
          <w:sz w:val="28"/>
          <w:szCs w:val="28"/>
        </w:rPr>
        <w:t xml:space="preserve"> </w:t>
      </w:r>
      <w:r w:rsidR="006338D2" w:rsidRPr="006338D2">
        <w:rPr>
          <w:sz w:val="28"/>
          <w:szCs w:val="28"/>
        </w:rPr>
        <w:t>деятельности и защита инвестиций</w:t>
      </w:r>
    </w:p>
    <w:p w14:paraId="66CC7D0B" w14:textId="77777777" w:rsidR="006338D2" w:rsidRPr="006338D2" w:rsidRDefault="006338D2" w:rsidP="00A016E6">
      <w:pPr>
        <w:jc w:val="both"/>
        <w:rPr>
          <w:sz w:val="28"/>
          <w:szCs w:val="28"/>
        </w:rPr>
      </w:pPr>
    </w:p>
    <w:p w14:paraId="4DE60322" w14:textId="07ABAEFC" w:rsidR="006338D2" w:rsidRPr="006338D2" w:rsidRDefault="00321C3A" w:rsidP="00A01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1. Всем субъектам инвестиционной деятельности независимо от форм собственности, гарантируется:</w:t>
      </w:r>
    </w:p>
    <w:p w14:paraId="0C131E06" w14:textId="6064B8C9" w:rsidR="006338D2" w:rsidRPr="006338D2" w:rsidRDefault="00321C3A" w:rsidP="00A01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1) обеспечение равных прав при осуществлении инвестиционной деятельности;</w:t>
      </w:r>
    </w:p>
    <w:p w14:paraId="54738A85" w14:textId="1311DC8D" w:rsidR="006338D2" w:rsidRPr="006338D2" w:rsidRDefault="00321C3A" w:rsidP="00A01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2) гласность в обсуждении инвестиционных проектов;</w:t>
      </w:r>
    </w:p>
    <w:p w14:paraId="6F95EEF3" w14:textId="61ECE9AD" w:rsidR="006338D2" w:rsidRPr="006338D2" w:rsidRDefault="00321C3A" w:rsidP="00A01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 xml:space="preserve">3) право обжаловать в суд решения и действия (бездействие) органов местного самоуправления </w:t>
      </w:r>
      <w:r w:rsidR="00842632">
        <w:rPr>
          <w:sz w:val="28"/>
          <w:szCs w:val="28"/>
        </w:rPr>
        <w:t>Предгорного муниципального округа Ставропольского края</w:t>
      </w:r>
      <w:r w:rsidR="006338D2" w:rsidRPr="006338D2">
        <w:rPr>
          <w:sz w:val="28"/>
          <w:szCs w:val="28"/>
        </w:rPr>
        <w:t xml:space="preserve"> и их должностных лиц, нарушающих права субъектов инвестиционной деятельности;</w:t>
      </w:r>
    </w:p>
    <w:p w14:paraId="65FCC9ED" w14:textId="58CD69AA" w:rsidR="006338D2" w:rsidRDefault="00321C3A" w:rsidP="00A01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 xml:space="preserve">4) стабильность прав </w:t>
      </w:r>
      <w:r w:rsidR="00707C47">
        <w:rPr>
          <w:sz w:val="28"/>
          <w:szCs w:val="28"/>
        </w:rPr>
        <w:t>субъектов инвестиционной деятельности</w:t>
      </w:r>
      <w:r w:rsidR="006338D2" w:rsidRPr="006338D2">
        <w:rPr>
          <w:sz w:val="28"/>
          <w:szCs w:val="28"/>
        </w:rPr>
        <w:t>.</w:t>
      </w:r>
    </w:p>
    <w:p w14:paraId="2DDB676F" w14:textId="5E81DF03" w:rsidR="006338D2" w:rsidRDefault="00321C3A" w:rsidP="00A01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8D2" w:rsidRPr="006338D2">
        <w:rPr>
          <w:sz w:val="28"/>
          <w:szCs w:val="28"/>
        </w:rPr>
        <w:t>2. Органы местного самоуправления муниципального образования и их должностные лица не вправе ограничивать инвесторов в выборе объектов инвестирования и вмешиваться в их хозяйственную деятельность, за исключением случаев, предусмотренных законодательством Российской Федерации.</w:t>
      </w:r>
    </w:p>
    <w:p w14:paraId="37556090" w14:textId="4387304E" w:rsidR="00842632" w:rsidRDefault="00842632" w:rsidP="00EA296E">
      <w:pPr>
        <w:jc w:val="center"/>
        <w:rPr>
          <w:sz w:val="28"/>
          <w:szCs w:val="28"/>
        </w:rPr>
      </w:pPr>
    </w:p>
    <w:p w14:paraId="3454E7D2" w14:textId="567040DC" w:rsidR="00EA296E" w:rsidRDefault="00AF0042" w:rsidP="00EA296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A296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="00EA296E" w:rsidRPr="00EA296E">
        <w:rPr>
          <w:sz w:val="28"/>
          <w:szCs w:val="28"/>
        </w:rPr>
        <w:t>.</w:t>
      </w:r>
      <w:r w:rsidR="00EA296E">
        <w:rPr>
          <w:sz w:val="28"/>
          <w:szCs w:val="28"/>
        </w:rPr>
        <w:t xml:space="preserve"> Ответственность и контроль за инвестиционной деятельностью</w:t>
      </w:r>
    </w:p>
    <w:p w14:paraId="65695BF5" w14:textId="15F9ADEF" w:rsidR="00EA296E" w:rsidRDefault="00EA296E" w:rsidP="00EA296E">
      <w:pPr>
        <w:jc w:val="center"/>
        <w:rPr>
          <w:sz w:val="28"/>
          <w:szCs w:val="28"/>
        </w:rPr>
      </w:pPr>
    </w:p>
    <w:p w14:paraId="26925AD4" w14:textId="5B7A08D3" w:rsidR="00EA296E" w:rsidRPr="00AB21AA" w:rsidRDefault="00A36165" w:rsidP="00A361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96E" w:rsidRPr="00AB21AA">
        <w:rPr>
          <w:sz w:val="28"/>
          <w:szCs w:val="28"/>
        </w:rPr>
        <w:t>1. В случае нарушений требований законодательства Российской Федерации и обязательств, предусмотренных инвестиционным соглашением</w:t>
      </w:r>
      <w:r w:rsidRPr="00AB21AA">
        <w:rPr>
          <w:sz w:val="28"/>
          <w:szCs w:val="28"/>
        </w:rPr>
        <w:t>, субъекты инвестиционной деятельности несут ответственность в соответствии с законодательством Российской Федерации.</w:t>
      </w:r>
    </w:p>
    <w:p w14:paraId="73B15BFE" w14:textId="419DA57D" w:rsidR="00A36165" w:rsidRPr="00AB21AA" w:rsidRDefault="00A36165" w:rsidP="00A36165">
      <w:pPr>
        <w:jc w:val="both"/>
        <w:rPr>
          <w:sz w:val="28"/>
          <w:szCs w:val="28"/>
        </w:rPr>
      </w:pPr>
      <w:r w:rsidRPr="00AB21AA">
        <w:rPr>
          <w:sz w:val="28"/>
          <w:szCs w:val="28"/>
        </w:rPr>
        <w:tab/>
        <w:t>2. В случае невыполнения условий инвестиционного соглашения, требований настоящего Положения, администрация Предгорного муниципального округа Ставропольского края принимает решение о расторжении инвестиционного соглашения в соответствии с законодательством Российской Федерации.</w:t>
      </w:r>
    </w:p>
    <w:p w14:paraId="57E27A8F" w14:textId="046D182D" w:rsidR="00A36165" w:rsidRPr="00AB21AA" w:rsidRDefault="00A36165" w:rsidP="00A36165">
      <w:pPr>
        <w:jc w:val="both"/>
        <w:rPr>
          <w:sz w:val="28"/>
          <w:szCs w:val="28"/>
        </w:rPr>
      </w:pPr>
      <w:r w:rsidRPr="00AB21AA">
        <w:rPr>
          <w:sz w:val="28"/>
          <w:szCs w:val="28"/>
        </w:rPr>
        <w:tab/>
      </w:r>
    </w:p>
    <w:p w14:paraId="551BDB19" w14:textId="31C5A9E8" w:rsidR="00DF098A" w:rsidRDefault="00DF09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0E165B" w14:textId="4849B7ED" w:rsidR="00DF098A" w:rsidRPr="003F2CB2" w:rsidRDefault="00DF098A" w:rsidP="00DF098A">
      <w:pPr>
        <w:spacing w:line="240" w:lineRule="exact"/>
        <w:ind w:left="4248"/>
        <w:jc w:val="center"/>
        <w:rPr>
          <w:sz w:val="28"/>
          <w:szCs w:val="28"/>
        </w:rPr>
      </w:pPr>
      <w:r w:rsidRPr="003F2CB2">
        <w:rPr>
          <w:sz w:val="28"/>
          <w:szCs w:val="28"/>
        </w:rPr>
        <w:lastRenderedPageBreak/>
        <w:t>УТВЕРЖДЕН</w:t>
      </w:r>
    </w:p>
    <w:p w14:paraId="3F7C58BB" w14:textId="77777777" w:rsidR="00DF098A" w:rsidRPr="009010A0" w:rsidRDefault="00DF098A" w:rsidP="00DF098A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постановлением администрации</w:t>
      </w:r>
    </w:p>
    <w:p w14:paraId="2064D634" w14:textId="77777777" w:rsidR="00DF098A" w:rsidRPr="009010A0" w:rsidRDefault="00DF098A" w:rsidP="00DF098A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Предгорного муниципального округа</w:t>
      </w:r>
    </w:p>
    <w:p w14:paraId="577A3B51" w14:textId="77777777" w:rsidR="00DF098A" w:rsidRPr="009010A0" w:rsidRDefault="00DF098A" w:rsidP="00DF098A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Ставропольского края</w:t>
      </w:r>
    </w:p>
    <w:p w14:paraId="074275A2" w14:textId="728EC848" w:rsidR="00DF098A" w:rsidRDefault="00DF098A" w:rsidP="00DF098A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9010A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6AA6580E" w14:textId="77777777" w:rsidR="000E3E3C" w:rsidRDefault="000E3E3C" w:rsidP="00DF098A">
      <w:pPr>
        <w:spacing w:line="240" w:lineRule="exact"/>
        <w:ind w:left="4248"/>
        <w:jc w:val="center"/>
        <w:rPr>
          <w:sz w:val="28"/>
          <w:szCs w:val="28"/>
        </w:rPr>
      </w:pPr>
    </w:p>
    <w:p w14:paraId="616CF8AD" w14:textId="77777777" w:rsidR="000E3E3C" w:rsidRDefault="000E3E3C" w:rsidP="000E3E3C">
      <w:pPr>
        <w:jc w:val="center"/>
        <w:rPr>
          <w:sz w:val="28"/>
          <w:szCs w:val="28"/>
        </w:rPr>
      </w:pPr>
    </w:p>
    <w:p w14:paraId="353EE0FA" w14:textId="77777777" w:rsidR="000E3E3C" w:rsidRDefault="000E3E3C" w:rsidP="000E3E3C">
      <w:pPr>
        <w:jc w:val="center"/>
        <w:rPr>
          <w:sz w:val="28"/>
          <w:szCs w:val="28"/>
        </w:rPr>
      </w:pPr>
    </w:p>
    <w:p w14:paraId="3548953E" w14:textId="2C8CEBCD" w:rsidR="000E3E3C" w:rsidRDefault="000E3E3C" w:rsidP="000E3E3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0713E66D" w14:textId="4F21E885" w:rsidR="006338D2" w:rsidRDefault="000E3E3C" w:rsidP="000E3E3C">
      <w:pPr>
        <w:jc w:val="center"/>
        <w:rPr>
          <w:sz w:val="28"/>
          <w:szCs w:val="28"/>
        </w:rPr>
      </w:pPr>
      <w:r w:rsidRPr="00672C8B">
        <w:rPr>
          <w:sz w:val="28"/>
          <w:szCs w:val="28"/>
        </w:rPr>
        <w:t xml:space="preserve">инвестиционного проекта, реализуемого (планируемого к реализации) </w:t>
      </w:r>
      <w:r w:rsidRPr="008B738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Предгорного муниципального</w:t>
      </w:r>
      <w:r w:rsidRPr="008B7381">
        <w:rPr>
          <w:sz w:val="28"/>
          <w:szCs w:val="28"/>
        </w:rPr>
        <w:t xml:space="preserve"> округа Ставропольского края</w:t>
      </w:r>
    </w:p>
    <w:p w14:paraId="62E225F5" w14:textId="18D71A92" w:rsidR="000E3E3C" w:rsidRDefault="000E3E3C" w:rsidP="000E3E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417"/>
        <w:gridCol w:w="709"/>
        <w:gridCol w:w="667"/>
        <w:gridCol w:w="825"/>
        <w:gridCol w:w="918"/>
        <w:gridCol w:w="839"/>
      </w:tblGrid>
      <w:tr w:rsidR="000E3E3C" w:rsidRPr="0021145B" w14:paraId="464A3972" w14:textId="77777777" w:rsidTr="00035CB8">
        <w:tc>
          <w:tcPr>
            <w:tcW w:w="562" w:type="dxa"/>
          </w:tcPr>
          <w:p w14:paraId="058EDAC8" w14:textId="77777777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19" w:type="dxa"/>
          </w:tcPr>
          <w:p w14:paraId="546BE254" w14:textId="49C091A3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Инвестор (полное и сокращенное наименование организации с указанием организационно-правовой формы, Ф.И.О.</w:t>
            </w:r>
            <w:r w:rsidR="00013342">
              <w:rPr>
                <w:rFonts w:ascii="Times New Roman" w:hAnsi="Times New Roman" w:cs="Times New Roman"/>
                <w:sz w:val="28"/>
              </w:rPr>
              <w:t xml:space="preserve"> руководителя</w:t>
            </w:r>
            <w:r w:rsidR="00035CB8">
              <w:rPr>
                <w:rFonts w:ascii="Times New Roman" w:hAnsi="Times New Roman" w:cs="Times New Roman"/>
                <w:sz w:val="28"/>
              </w:rPr>
              <w:t>/ и</w:t>
            </w:r>
            <w:r w:rsidRPr="0021145B">
              <w:rPr>
                <w:rFonts w:ascii="Times New Roman" w:hAnsi="Times New Roman" w:cs="Times New Roman"/>
                <w:sz w:val="28"/>
              </w:rPr>
              <w:t>ндивидуального предпринимателя, контактная информация)</w:t>
            </w:r>
          </w:p>
        </w:tc>
        <w:tc>
          <w:tcPr>
            <w:tcW w:w="5375" w:type="dxa"/>
            <w:gridSpan w:val="6"/>
          </w:tcPr>
          <w:p w14:paraId="49D688C8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7B0B625D" w14:textId="77777777" w:rsidTr="00035CB8">
        <w:tc>
          <w:tcPr>
            <w:tcW w:w="562" w:type="dxa"/>
          </w:tcPr>
          <w:p w14:paraId="288AAD9F" w14:textId="77777777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19" w:type="dxa"/>
          </w:tcPr>
          <w:p w14:paraId="6B33731E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Почтовый адрес и местонахождение</w:t>
            </w:r>
          </w:p>
        </w:tc>
        <w:tc>
          <w:tcPr>
            <w:tcW w:w="5375" w:type="dxa"/>
            <w:gridSpan w:val="6"/>
          </w:tcPr>
          <w:p w14:paraId="2FD4353E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0FF88785" w14:textId="77777777" w:rsidTr="00035CB8">
        <w:tc>
          <w:tcPr>
            <w:tcW w:w="562" w:type="dxa"/>
          </w:tcPr>
          <w:p w14:paraId="7EC977A0" w14:textId="77777777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19" w:type="dxa"/>
          </w:tcPr>
          <w:p w14:paraId="11FF406B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ОГРН, ИНН</w:t>
            </w:r>
          </w:p>
        </w:tc>
        <w:tc>
          <w:tcPr>
            <w:tcW w:w="5375" w:type="dxa"/>
            <w:gridSpan w:val="6"/>
          </w:tcPr>
          <w:p w14:paraId="08571620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5E1CD737" w14:textId="77777777" w:rsidTr="00035CB8">
        <w:tc>
          <w:tcPr>
            <w:tcW w:w="562" w:type="dxa"/>
          </w:tcPr>
          <w:p w14:paraId="4C73AE24" w14:textId="77777777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119" w:type="dxa"/>
          </w:tcPr>
          <w:p w14:paraId="0CEC7718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Ответственные лица (Ф.И.О., должность, контактная информация)</w:t>
            </w:r>
          </w:p>
        </w:tc>
        <w:tc>
          <w:tcPr>
            <w:tcW w:w="5375" w:type="dxa"/>
            <w:gridSpan w:val="6"/>
          </w:tcPr>
          <w:p w14:paraId="66A1894A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015A27AE" w14:textId="77777777" w:rsidTr="00035CB8">
        <w:tc>
          <w:tcPr>
            <w:tcW w:w="562" w:type="dxa"/>
          </w:tcPr>
          <w:p w14:paraId="13793213" w14:textId="77777777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119" w:type="dxa"/>
          </w:tcPr>
          <w:p w14:paraId="2B82B541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Наименование инвестиционного проекта</w:t>
            </w:r>
          </w:p>
        </w:tc>
        <w:tc>
          <w:tcPr>
            <w:tcW w:w="5375" w:type="dxa"/>
            <w:gridSpan w:val="6"/>
          </w:tcPr>
          <w:p w14:paraId="50705AD9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77AE118F" w14:textId="77777777" w:rsidTr="00035CB8">
        <w:tc>
          <w:tcPr>
            <w:tcW w:w="562" w:type="dxa"/>
          </w:tcPr>
          <w:p w14:paraId="7AB0E073" w14:textId="77777777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119" w:type="dxa"/>
          </w:tcPr>
          <w:p w14:paraId="6E9F9C5A" w14:textId="68453AB8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 xml:space="preserve">Краткое описание инвестиционного проекта </w:t>
            </w:r>
          </w:p>
        </w:tc>
        <w:tc>
          <w:tcPr>
            <w:tcW w:w="5375" w:type="dxa"/>
            <w:gridSpan w:val="6"/>
          </w:tcPr>
          <w:p w14:paraId="7C3E28BF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1B9" w:rsidRPr="0021145B" w14:paraId="553B6705" w14:textId="77777777" w:rsidTr="00035CB8">
        <w:tc>
          <w:tcPr>
            <w:tcW w:w="562" w:type="dxa"/>
          </w:tcPr>
          <w:p w14:paraId="3251384D" w14:textId="16BFED12" w:rsidR="004E71B9" w:rsidRPr="0021145B" w:rsidRDefault="004E71B9" w:rsidP="00035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119" w:type="dxa"/>
          </w:tcPr>
          <w:p w14:paraId="7455F398" w14:textId="77777777" w:rsidR="004E71B9" w:rsidRPr="0021145B" w:rsidRDefault="004E71B9" w:rsidP="007B1E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Состояние проработки инвестиционного проекта:</w:t>
            </w:r>
          </w:p>
          <w:p w14:paraId="08F98B9F" w14:textId="77777777" w:rsidR="004E71B9" w:rsidRPr="0021145B" w:rsidRDefault="004E71B9" w:rsidP="007B1E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наличие бизнес-плана;</w:t>
            </w:r>
          </w:p>
          <w:p w14:paraId="07703954" w14:textId="77777777" w:rsidR="004E71B9" w:rsidRPr="0021145B" w:rsidRDefault="004E71B9" w:rsidP="007B1E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 xml:space="preserve">наличие необходимой разрешительной </w:t>
            </w:r>
            <w:r w:rsidRPr="0021145B">
              <w:rPr>
                <w:rFonts w:ascii="Times New Roman" w:hAnsi="Times New Roman" w:cs="Times New Roman"/>
                <w:sz w:val="28"/>
              </w:rPr>
              <w:lastRenderedPageBreak/>
              <w:t>документации на реализа</w:t>
            </w:r>
            <w:r w:rsidR="000C5512" w:rsidRPr="0021145B">
              <w:rPr>
                <w:rFonts w:ascii="Times New Roman" w:hAnsi="Times New Roman" w:cs="Times New Roman"/>
                <w:sz w:val="28"/>
              </w:rPr>
              <w:t>цию инвестиционного проекта;</w:t>
            </w:r>
          </w:p>
          <w:p w14:paraId="15A4D0C8" w14:textId="77777777" w:rsidR="000C5512" w:rsidRPr="0021145B" w:rsidRDefault="000C5512" w:rsidP="007B1E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наличие заключений экспертизы;</w:t>
            </w:r>
          </w:p>
          <w:p w14:paraId="70E9AB7A" w14:textId="5FB2AC11" w:rsidR="000C5512" w:rsidRPr="0021145B" w:rsidRDefault="000C5512" w:rsidP="007B1E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наличие проектно-сметной документации (с указанием кем и когда утверждена)</w:t>
            </w:r>
          </w:p>
        </w:tc>
        <w:tc>
          <w:tcPr>
            <w:tcW w:w="5375" w:type="dxa"/>
            <w:gridSpan w:val="6"/>
          </w:tcPr>
          <w:p w14:paraId="4F64486D" w14:textId="77777777" w:rsidR="004E71B9" w:rsidRPr="0021145B" w:rsidRDefault="004E71B9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397AD083" w14:textId="77777777" w:rsidTr="00035CB8">
        <w:tc>
          <w:tcPr>
            <w:tcW w:w="562" w:type="dxa"/>
            <w:vMerge w:val="restart"/>
          </w:tcPr>
          <w:p w14:paraId="6BE4839F" w14:textId="1BA96720" w:rsidR="000E3E3C" w:rsidRPr="0021145B" w:rsidRDefault="000C5512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8</w:t>
            </w:r>
            <w:r w:rsidR="000E3E3C" w:rsidRPr="002114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  <w:vMerge w:val="restart"/>
          </w:tcPr>
          <w:p w14:paraId="389A6186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Предполагаемый объем инвестиций (тыс. рублей)</w:t>
            </w:r>
          </w:p>
        </w:tc>
        <w:tc>
          <w:tcPr>
            <w:tcW w:w="1417" w:type="dxa"/>
          </w:tcPr>
          <w:p w14:paraId="159C27C6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Год реализации инвестиционного проекта</w:t>
            </w:r>
          </w:p>
        </w:tc>
        <w:tc>
          <w:tcPr>
            <w:tcW w:w="709" w:type="dxa"/>
          </w:tcPr>
          <w:p w14:paraId="22AEA575" w14:textId="77777777" w:rsidR="000E3E3C" w:rsidRPr="0021145B" w:rsidRDefault="000E3E3C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1-й год</w:t>
            </w:r>
          </w:p>
        </w:tc>
        <w:tc>
          <w:tcPr>
            <w:tcW w:w="667" w:type="dxa"/>
          </w:tcPr>
          <w:p w14:paraId="210E3AC5" w14:textId="77777777" w:rsidR="000E3E3C" w:rsidRPr="0021145B" w:rsidRDefault="000E3E3C" w:rsidP="007B1E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2-й год</w:t>
            </w:r>
          </w:p>
        </w:tc>
        <w:tc>
          <w:tcPr>
            <w:tcW w:w="825" w:type="dxa"/>
          </w:tcPr>
          <w:p w14:paraId="39F1530F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3-й год</w:t>
            </w:r>
          </w:p>
        </w:tc>
        <w:tc>
          <w:tcPr>
            <w:tcW w:w="918" w:type="dxa"/>
          </w:tcPr>
          <w:p w14:paraId="7A0C48D4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4-й год</w:t>
            </w:r>
          </w:p>
        </w:tc>
        <w:tc>
          <w:tcPr>
            <w:tcW w:w="839" w:type="dxa"/>
          </w:tcPr>
          <w:p w14:paraId="4452D9D0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5-й год</w:t>
            </w:r>
          </w:p>
        </w:tc>
      </w:tr>
      <w:tr w:rsidR="000E3E3C" w:rsidRPr="000E3E3C" w14:paraId="521FB24A" w14:textId="77777777" w:rsidTr="00035CB8">
        <w:tc>
          <w:tcPr>
            <w:tcW w:w="562" w:type="dxa"/>
            <w:vMerge/>
          </w:tcPr>
          <w:p w14:paraId="379E0429" w14:textId="77777777" w:rsidR="000E3E3C" w:rsidRPr="000E3E3C" w:rsidRDefault="000E3E3C" w:rsidP="00035CB8">
            <w:pPr>
              <w:jc w:val="center"/>
            </w:pPr>
          </w:p>
        </w:tc>
        <w:tc>
          <w:tcPr>
            <w:tcW w:w="3119" w:type="dxa"/>
            <w:vMerge/>
          </w:tcPr>
          <w:p w14:paraId="4412792D" w14:textId="77777777" w:rsidR="000E3E3C" w:rsidRPr="000E3E3C" w:rsidRDefault="000E3E3C" w:rsidP="007B1EA1"/>
        </w:tc>
        <w:tc>
          <w:tcPr>
            <w:tcW w:w="1417" w:type="dxa"/>
          </w:tcPr>
          <w:p w14:paraId="13BF9CDA" w14:textId="77777777" w:rsidR="000E3E3C" w:rsidRPr="000E3E3C" w:rsidRDefault="000E3E3C" w:rsidP="007B1E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Объем инвестиций</w:t>
            </w:r>
          </w:p>
        </w:tc>
        <w:tc>
          <w:tcPr>
            <w:tcW w:w="709" w:type="dxa"/>
          </w:tcPr>
          <w:p w14:paraId="38F10115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10C34AB7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F15F7EB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78D4B701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137D89E4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0E3E3C" w14:paraId="694CB24E" w14:textId="77777777" w:rsidTr="00035CB8">
        <w:tc>
          <w:tcPr>
            <w:tcW w:w="562" w:type="dxa"/>
            <w:vMerge/>
          </w:tcPr>
          <w:p w14:paraId="25079F25" w14:textId="77777777" w:rsidR="000E3E3C" w:rsidRPr="000E3E3C" w:rsidRDefault="000E3E3C" w:rsidP="00035CB8">
            <w:pPr>
              <w:jc w:val="center"/>
            </w:pPr>
          </w:p>
        </w:tc>
        <w:tc>
          <w:tcPr>
            <w:tcW w:w="3119" w:type="dxa"/>
            <w:vMerge/>
          </w:tcPr>
          <w:p w14:paraId="30711540" w14:textId="77777777" w:rsidR="000E3E3C" w:rsidRPr="000E3E3C" w:rsidRDefault="000E3E3C" w:rsidP="007B1EA1"/>
        </w:tc>
        <w:tc>
          <w:tcPr>
            <w:tcW w:w="1417" w:type="dxa"/>
          </w:tcPr>
          <w:p w14:paraId="7D4904AC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в т.ч. объем капитальных вложений</w:t>
            </w:r>
          </w:p>
        </w:tc>
        <w:tc>
          <w:tcPr>
            <w:tcW w:w="709" w:type="dxa"/>
          </w:tcPr>
          <w:p w14:paraId="7545452C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7D7BB193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D5859B4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11760744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78016A01" w14:textId="77777777" w:rsidR="000E3E3C" w:rsidRPr="000E3E3C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4355F240" w14:textId="77777777" w:rsidTr="00035CB8">
        <w:tc>
          <w:tcPr>
            <w:tcW w:w="562" w:type="dxa"/>
          </w:tcPr>
          <w:p w14:paraId="3E61439C" w14:textId="2BB474B9" w:rsidR="000E3E3C" w:rsidRPr="0021145B" w:rsidRDefault="000C5512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9</w:t>
            </w:r>
            <w:r w:rsidR="000E3E3C" w:rsidRPr="002114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14:paraId="346B9961" w14:textId="35AAB630" w:rsidR="000E3E3C" w:rsidRPr="0021145B" w:rsidRDefault="00A76B9C" w:rsidP="007B1E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E3E3C" w:rsidRPr="0021145B">
              <w:rPr>
                <w:rFonts w:ascii="Times New Roman" w:hAnsi="Times New Roman" w:cs="Times New Roman"/>
                <w:sz w:val="28"/>
              </w:rPr>
              <w:t xml:space="preserve">рок окупаемости </w:t>
            </w:r>
            <w:r>
              <w:rPr>
                <w:rFonts w:ascii="Times New Roman" w:hAnsi="Times New Roman" w:cs="Times New Roman"/>
                <w:sz w:val="28"/>
              </w:rPr>
              <w:t xml:space="preserve">инвестиционного проекта </w:t>
            </w:r>
            <w:r w:rsidR="000E3E3C" w:rsidRPr="0021145B">
              <w:rPr>
                <w:rFonts w:ascii="Times New Roman" w:hAnsi="Times New Roman" w:cs="Times New Roman"/>
                <w:sz w:val="28"/>
              </w:rPr>
              <w:t>(мес.)</w:t>
            </w:r>
          </w:p>
        </w:tc>
        <w:tc>
          <w:tcPr>
            <w:tcW w:w="5375" w:type="dxa"/>
            <w:gridSpan w:val="6"/>
          </w:tcPr>
          <w:p w14:paraId="1EE7F2AF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29207E42" w14:textId="77777777" w:rsidTr="00035CB8">
        <w:tc>
          <w:tcPr>
            <w:tcW w:w="562" w:type="dxa"/>
          </w:tcPr>
          <w:p w14:paraId="533B5073" w14:textId="0AD57E79" w:rsidR="000E3E3C" w:rsidRPr="0021145B" w:rsidRDefault="000C5512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10</w:t>
            </w:r>
            <w:r w:rsidR="000E3E3C" w:rsidRPr="002114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14:paraId="258A2565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Срок реализации инвестиционного проекта, период</w:t>
            </w:r>
          </w:p>
        </w:tc>
        <w:tc>
          <w:tcPr>
            <w:tcW w:w="5375" w:type="dxa"/>
            <w:gridSpan w:val="6"/>
          </w:tcPr>
          <w:p w14:paraId="3FC95075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21145B" w14:paraId="16B8D437" w14:textId="77777777" w:rsidTr="00035CB8">
        <w:tc>
          <w:tcPr>
            <w:tcW w:w="562" w:type="dxa"/>
          </w:tcPr>
          <w:p w14:paraId="5E987714" w14:textId="0D8973E8" w:rsidR="000E3E3C" w:rsidRPr="0021145B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1</w:t>
            </w:r>
            <w:r w:rsidR="000C5512" w:rsidRPr="0021145B">
              <w:rPr>
                <w:rFonts w:ascii="Times New Roman" w:hAnsi="Times New Roman" w:cs="Times New Roman"/>
                <w:sz w:val="28"/>
              </w:rPr>
              <w:t>1</w:t>
            </w:r>
            <w:r w:rsidRPr="002114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14:paraId="1A1D1096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21145B">
              <w:rPr>
                <w:rFonts w:ascii="Times New Roman" w:hAnsi="Times New Roman" w:cs="Times New Roman"/>
                <w:sz w:val="28"/>
              </w:rPr>
              <w:t>Количество создаваемых рабочих мест, (ед.)</w:t>
            </w:r>
          </w:p>
        </w:tc>
        <w:tc>
          <w:tcPr>
            <w:tcW w:w="5375" w:type="dxa"/>
            <w:gridSpan w:val="6"/>
          </w:tcPr>
          <w:p w14:paraId="6812078E" w14:textId="77777777" w:rsidR="000E3E3C" w:rsidRPr="0021145B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0E3E3C" w14:paraId="0C8F40A1" w14:textId="77777777" w:rsidTr="00035CB8">
        <w:tc>
          <w:tcPr>
            <w:tcW w:w="562" w:type="dxa"/>
          </w:tcPr>
          <w:p w14:paraId="538B852F" w14:textId="614A05EA" w:rsidR="000E3E3C" w:rsidRPr="00035CB8" w:rsidRDefault="000E3E3C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1</w:t>
            </w:r>
            <w:r w:rsidR="00C57CE6" w:rsidRPr="00035CB8">
              <w:rPr>
                <w:rFonts w:ascii="Times New Roman" w:hAnsi="Times New Roman" w:cs="Times New Roman"/>
                <w:sz w:val="28"/>
              </w:rPr>
              <w:t>2</w:t>
            </w:r>
            <w:r w:rsidRPr="00035C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14:paraId="2A8149C5" w14:textId="77777777" w:rsidR="000E3E3C" w:rsidRPr="00035CB8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Источники финансирования инвестиционного проекта</w:t>
            </w:r>
          </w:p>
        </w:tc>
        <w:tc>
          <w:tcPr>
            <w:tcW w:w="5375" w:type="dxa"/>
            <w:gridSpan w:val="6"/>
          </w:tcPr>
          <w:p w14:paraId="3CF7E169" w14:textId="77777777" w:rsidR="000E3E3C" w:rsidRPr="00035CB8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0E3E3C" w14:paraId="13C2D029" w14:textId="77777777" w:rsidTr="00035CB8">
        <w:tc>
          <w:tcPr>
            <w:tcW w:w="562" w:type="dxa"/>
          </w:tcPr>
          <w:p w14:paraId="48AD49C2" w14:textId="6FF03792" w:rsidR="000E3E3C" w:rsidRPr="00035CB8" w:rsidRDefault="00035CB8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13</w:t>
            </w:r>
            <w:r w:rsidR="000E3E3C" w:rsidRPr="00035C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14:paraId="3AF36D6C" w14:textId="72D84A69" w:rsidR="000E3E3C" w:rsidRPr="00035CB8" w:rsidRDefault="004E71B9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Наличие з</w:t>
            </w:r>
            <w:r w:rsidR="000E3E3C" w:rsidRPr="00035CB8">
              <w:rPr>
                <w:rFonts w:ascii="Times New Roman" w:hAnsi="Times New Roman" w:cs="Times New Roman"/>
                <w:sz w:val="28"/>
              </w:rPr>
              <w:t>емельн</w:t>
            </w:r>
            <w:r w:rsidRPr="00035CB8">
              <w:rPr>
                <w:rFonts w:ascii="Times New Roman" w:hAnsi="Times New Roman" w:cs="Times New Roman"/>
                <w:sz w:val="28"/>
              </w:rPr>
              <w:t>ого</w:t>
            </w:r>
            <w:r w:rsidR="000E3E3C" w:rsidRPr="00035CB8">
              <w:rPr>
                <w:rFonts w:ascii="Times New Roman" w:hAnsi="Times New Roman" w:cs="Times New Roman"/>
                <w:sz w:val="28"/>
              </w:rPr>
              <w:t xml:space="preserve"> участк</w:t>
            </w:r>
            <w:r w:rsidRPr="00035CB8">
              <w:rPr>
                <w:rFonts w:ascii="Times New Roman" w:hAnsi="Times New Roman" w:cs="Times New Roman"/>
                <w:sz w:val="28"/>
              </w:rPr>
              <w:t>а</w:t>
            </w:r>
            <w:r w:rsidR="000E3E3C" w:rsidRPr="00035CB8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035CB8">
              <w:rPr>
                <w:rFonts w:ascii="Times New Roman" w:hAnsi="Times New Roman" w:cs="Times New Roman"/>
                <w:sz w:val="28"/>
              </w:rPr>
              <w:t xml:space="preserve">кадастровый </w:t>
            </w:r>
            <w:r w:rsidRPr="00035CB8">
              <w:rPr>
                <w:rFonts w:ascii="Times New Roman" w:hAnsi="Times New Roman" w:cs="Times New Roman"/>
                <w:sz w:val="28"/>
              </w:rPr>
              <w:lastRenderedPageBreak/>
              <w:t>номер, вид права, решение о предоставлении земельного участка</w:t>
            </w:r>
            <w:r w:rsidR="000E3E3C" w:rsidRPr="00035CB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75" w:type="dxa"/>
            <w:gridSpan w:val="6"/>
          </w:tcPr>
          <w:p w14:paraId="27B988D3" w14:textId="77777777" w:rsidR="000E3E3C" w:rsidRPr="00035CB8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E3C" w:rsidRPr="000E3E3C" w14:paraId="3231580D" w14:textId="77777777" w:rsidTr="00035CB8">
        <w:tc>
          <w:tcPr>
            <w:tcW w:w="562" w:type="dxa"/>
          </w:tcPr>
          <w:p w14:paraId="33B86FA4" w14:textId="2C4525CA" w:rsidR="000E3E3C" w:rsidRPr="00035CB8" w:rsidRDefault="00035CB8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14</w:t>
            </w:r>
            <w:r w:rsidR="000E3E3C" w:rsidRPr="00035C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14:paraId="459FA9A4" w14:textId="77777777" w:rsidR="000E3E3C" w:rsidRPr="00035CB8" w:rsidRDefault="000E3E3C" w:rsidP="007B1EA1">
            <w:pPr>
              <w:pStyle w:val="ConsPlusNormal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Основные объекты инвестиционного проекта</w:t>
            </w:r>
          </w:p>
        </w:tc>
        <w:tc>
          <w:tcPr>
            <w:tcW w:w="5375" w:type="dxa"/>
            <w:gridSpan w:val="6"/>
          </w:tcPr>
          <w:p w14:paraId="2488E120" w14:textId="39E796D3" w:rsidR="000E3E3C" w:rsidRPr="00035CB8" w:rsidRDefault="000E3E3C" w:rsidP="00812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Объекты, создаваемые в ходе</w:t>
            </w:r>
            <w:r w:rsidR="00EC6ED4" w:rsidRPr="00035C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5CB8">
              <w:rPr>
                <w:rFonts w:ascii="Times New Roman" w:hAnsi="Times New Roman" w:cs="Times New Roman"/>
                <w:sz w:val="28"/>
              </w:rPr>
              <w:t>реализации инвестиционного проекта</w:t>
            </w:r>
          </w:p>
        </w:tc>
      </w:tr>
      <w:tr w:rsidR="0066632E" w:rsidRPr="000E3E3C" w14:paraId="5A350065" w14:textId="77777777" w:rsidTr="00035CB8">
        <w:tc>
          <w:tcPr>
            <w:tcW w:w="562" w:type="dxa"/>
            <w:vMerge w:val="restart"/>
          </w:tcPr>
          <w:p w14:paraId="2A0BB2E1" w14:textId="6825419F" w:rsidR="0066632E" w:rsidRPr="00035CB8" w:rsidRDefault="00035CB8" w:rsidP="0003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15</w:t>
            </w:r>
            <w:r w:rsidR="0066632E" w:rsidRPr="00035CB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  <w:vMerge w:val="restart"/>
          </w:tcPr>
          <w:p w14:paraId="57B693BD" w14:textId="7E7A43C9" w:rsidR="0066632E" w:rsidRPr="00035CB8" w:rsidRDefault="0066632E" w:rsidP="00810E44">
            <w:pPr>
              <w:pStyle w:val="ConsPlusNormal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Инфраструктурное обеспечение инвестиционного проекта (при необходимости)</w:t>
            </w:r>
          </w:p>
        </w:tc>
        <w:tc>
          <w:tcPr>
            <w:tcW w:w="2126" w:type="dxa"/>
            <w:gridSpan w:val="2"/>
          </w:tcPr>
          <w:p w14:paraId="124EA290" w14:textId="77777777" w:rsidR="0066632E" w:rsidRPr="00035CB8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Потребность в электроэнергии</w:t>
            </w:r>
          </w:p>
        </w:tc>
        <w:tc>
          <w:tcPr>
            <w:tcW w:w="3249" w:type="dxa"/>
            <w:gridSpan w:val="4"/>
          </w:tcPr>
          <w:p w14:paraId="6DBF2D2D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кВт/час</w:t>
            </w:r>
          </w:p>
        </w:tc>
      </w:tr>
      <w:tr w:rsidR="0066632E" w:rsidRPr="000E3E3C" w14:paraId="37267B1A" w14:textId="77777777" w:rsidTr="00035CB8">
        <w:tc>
          <w:tcPr>
            <w:tcW w:w="562" w:type="dxa"/>
            <w:vMerge/>
          </w:tcPr>
          <w:p w14:paraId="3E5D1602" w14:textId="77777777" w:rsidR="0066632E" w:rsidRPr="00035CB8" w:rsidRDefault="0066632E" w:rsidP="007B1EA1"/>
        </w:tc>
        <w:tc>
          <w:tcPr>
            <w:tcW w:w="3119" w:type="dxa"/>
            <w:vMerge/>
          </w:tcPr>
          <w:p w14:paraId="1422131C" w14:textId="77777777" w:rsidR="0066632E" w:rsidRPr="00035CB8" w:rsidRDefault="0066632E" w:rsidP="007B1EA1"/>
        </w:tc>
        <w:tc>
          <w:tcPr>
            <w:tcW w:w="2126" w:type="dxa"/>
            <w:gridSpan w:val="2"/>
          </w:tcPr>
          <w:p w14:paraId="7A43DE7A" w14:textId="77777777" w:rsidR="0066632E" w:rsidRPr="00035CB8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Водоснабжение:</w:t>
            </w:r>
          </w:p>
          <w:p w14:paraId="18BAEF33" w14:textId="77777777" w:rsidR="0066632E" w:rsidRPr="00035CB8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CB8">
              <w:rPr>
                <w:rFonts w:ascii="Times New Roman" w:hAnsi="Times New Roman" w:cs="Times New Roman"/>
                <w:sz w:val="28"/>
              </w:rPr>
              <w:t>хозяйственно-бытовые нужды, питьевая вода</w:t>
            </w:r>
          </w:p>
        </w:tc>
        <w:tc>
          <w:tcPr>
            <w:tcW w:w="3249" w:type="dxa"/>
            <w:gridSpan w:val="4"/>
          </w:tcPr>
          <w:p w14:paraId="56773B30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куб. м/час</w:t>
            </w:r>
          </w:p>
        </w:tc>
      </w:tr>
      <w:tr w:rsidR="0066632E" w:rsidRPr="000E3E3C" w14:paraId="6D6E2CB4" w14:textId="77777777" w:rsidTr="00035CB8">
        <w:tc>
          <w:tcPr>
            <w:tcW w:w="562" w:type="dxa"/>
            <w:vMerge/>
          </w:tcPr>
          <w:p w14:paraId="5A4D660A" w14:textId="77777777" w:rsidR="0066632E" w:rsidRPr="000E3E3C" w:rsidRDefault="0066632E" w:rsidP="007B1EA1"/>
        </w:tc>
        <w:tc>
          <w:tcPr>
            <w:tcW w:w="3119" w:type="dxa"/>
            <w:vMerge/>
          </w:tcPr>
          <w:p w14:paraId="6650866A" w14:textId="77777777" w:rsidR="0066632E" w:rsidRPr="000E3E3C" w:rsidRDefault="0066632E" w:rsidP="007B1EA1"/>
        </w:tc>
        <w:tc>
          <w:tcPr>
            <w:tcW w:w="2126" w:type="dxa"/>
            <w:gridSpan w:val="2"/>
          </w:tcPr>
          <w:p w14:paraId="3A418938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Водоотведение</w:t>
            </w:r>
          </w:p>
        </w:tc>
        <w:tc>
          <w:tcPr>
            <w:tcW w:w="3249" w:type="dxa"/>
            <w:gridSpan w:val="4"/>
          </w:tcPr>
          <w:p w14:paraId="7F39F4B8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куб. м/час</w:t>
            </w:r>
          </w:p>
        </w:tc>
      </w:tr>
      <w:tr w:rsidR="0066632E" w:rsidRPr="000E3E3C" w14:paraId="15C6D19A" w14:textId="77777777" w:rsidTr="00035CB8">
        <w:tc>
          <w:tcPr>
            <w:tcW w:w="562" w:type="dxa"/>
            <w:vMerge/>
          </w:tcPr>
          <w:p w14:paraId="36B5EAF4" w14:textId="77777777" w:rsidR="0066632E" w:rsidRPr="000E3E3C" w:rsidRDefault="0066632E" w:rsidP="007B1EA1"/>
        </w:tc>
        <w:tc>
          <w:tcPr>
            <w:tcW w:w="3119" w:type="dxa"/>
            <w:vMerge/>
          </w:tcPr>
          <w:p w14:paraId="7C036C54" w14:textId="77777777" w:rsidR="0066632E" w:rsidRPr="000E3E3C" w:rsidRDefault="0066632E" w:rsidP="007B1EA1"/>
        </w:tc>
        <w:tc>
          <w:tcPr>
            <w:tcW w:w="2126" w:type="dxa"/>
            <w:gridSpan w:val="2"/>
          </w:tcPr>
          <w:p w14:paraId="2A5FBC9E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Теплоснабжение</w:t>
            </w:r>
          </w:p>
        </w:tc>
        <w:tc>
          <w:tcPr>
            <w:tcW w:w="3249" w:type="dxa"/>
            <w:gridSpan w:val="4"/>
          </w:tcPr>
          <w:p w14:paraId="35D3B4AB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Гкал/месяц/год</w:t>
            </w:r>
          </w:p>
        </w:tc>
      </w:tr>
      <w:tr w:rsidR="0066632E" w:rsidRPr="000E3E3C" w14:paraId="3AC2FA56" w14:textId="77777777" w:rsidTr="00035CB8">
        <w:tc>
          <w:tcPr>
            <w:tcW w:w="562" w:type="dxa"/>
            <w:vMerge/>
          </w:tcPr>
          <w:p w14:paraId="0763AD62" w14:textId="77777777" w:rsidR="0066632E" w:rsidRPr="000E3E3C" w:rsidRDefault="0066632E" w:rsidP="007B1EA1"/>
        </w:tc>
        <w:tc>
          <w:tcPr>
            <w:tcW w:w="3119" w:type="dxa"/>
            <w:vMerge/>
          </w:tcPr>
          <w:p w14:paraId="15FF3111" w14:textId="77777777" w:rsidR="0066632E" w:rsidRPr="000E3E3C" w:rsidRDefault="0066632E" w:rsidP="007B1EA1"/>
        </w:tc>
        <w:tc>
          <w:tcPr>
            <w:tcW w:w="2126" w:type="dxa"/>
            <w:gridSpan w:val="2"/>
          </w:tcPr>
          <w:p w14:paraId="7A0A0FF2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Газоснабжение</w:t>
            </w:r>
          </w:p>
        </w:tc>
        <w:tc>
          <w:tcPr>
            <w:tcW w:w="3249" w:type="dxa"/>
            <w:gridSpan w:val="4"/>
          </w:tcPr>
          <w:p w14:paraId="6F12AEA6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тыс. куб. м/сутки/ год</w:t>
            </w:r>
          </w:p>
        </w:tc>
      </w:tr>
      <w:tr w:rsidR="0066632E" w:rsidRPr="000E3E3C" w14:paraId="0749D5E8" w14:textId="77777777" w:rsidTr="00035CB8">
        <w:tc>
          <w:tcPr>
            <w:tcW w:w="562" w:type="dxa"/>
            <w:vMerge/>
          </w:tcPr>
          <w:p w14:paraId="650A7B99" w14:textId="77777777" w:rsidR="0066632E" w:rsidRPr="000E3E3C" w:rsidRDefault="0066632E" w:rsidP="007B1EA1"/>
        </w:tc>
        <w:tc>
          <w:tcPr>
            <w:tcW w:w="3119" w:type="dxa"/>
            <w:vMerge/>
          </w:tcPr>
          <w:p w14:paraId="5E348BED" w14:textId="77777777" w:rsidR="0066632E" w:rsidRPr="000E3E3C" w:rsidRDefault="0066632E" w:rsidP="007B1EA1"/>
        </w:tc>
        <w:tc>
          <w:tcPr>
            <w:tcW w:w="2126" w:type="dxa"/>
            <w:gridSpan w:val="2"/>
          </w:tcPr>
          <w:p w14:paraId="20E8D9CB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Подъездные пути (ж/а, авто)</w:t>
            </w:r>
          </w:p>
        </w:tc>
        <w:tc>
          <w:tcPr>
            <w:tcW w:w="3249" w:type="dxa"/>
            <w:gridSpan w:val="4"/>
          </w:tcPr>
          <w:p w14:paraId="1FF7FA4B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км</w:t>
            </w:r>
          </w:p>
        </w:tc>
      </w:tr>
      <w:tr w:rsidR="0066632E" w:rsidRPr="000E3E3C" w14:paraId="7B1A8400" w14:textId="77777777" w:rsidTr="00035CB8">
        <w:tc>
          <w:tcPr>
            <w:tcW w:w="562" w:type="dxa"/>
            <w:vMerge/>
          </w:tcPr>
          <w:p w14:paraId="369FE3C6" w14:textId="77777777" w:rsidR="0066632E" w:rsidRPr="000E3E3C" w:rsidRDefault="0066632E" w:rsidP="007B1EA1"/>
        </w:tc>
        <w:tc>
          <w:tcPr>
            <w:tcW w:w="3119" w:type="dxa"/>
            <w:vMerge/>
          </w:tcPr>
          <w:p w14:paraId="2EF1E924" w14:textId="77777777" w:rsidR="0066632E" w:rsidRPr="000E3E3C" w:rsidRDefault="0066632E" w:rsidP="007B1EA1"/>
        </w:tc>
        <w:tc>
          <w:tcPr>
            <w:tcW w:w="2126" w:type="dxa"/>
            <w:gridSpan w:val="2"/>
          </w:tcPr>
          <w:p w14:paraId="1189C520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Транспортная нагрузка на примыкающую дорожную сеть</w:t>
            </w:r>
          </w:p>
        </w:tc>
        <w:tc>
          <w:tcPr>
            <w:tcW w:w="3249" w:type="dxa"/>
            <w:gridSpan w:val="4"/>
          </w:tcPr>
          <w:p w14:paraId="6D5C1532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Количество грузовых автомашин свыше</w:t>
            </w:r>
          </w:p>
          <w:p w14:paraId="00A5FE54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5 т в сутки</w:t>
            </w:r>
          </w:p>
        </w:tc>
      </w:tr>
      <w:tr w:rsidR="0066632E" w:rsidRPr="000E3E3C" w14:paraId="6F543959" w14:textId="77777777" w:rsidTr="00035CB8">
        <w:tc>
          <w:tcPr>
            <w:tcW w:w="562" w:type="dxa"/>
            <w:vMerge/>
          </w:tcPr>
          <w:p w14:paraId="4346E9A4" w14:textId="074B7625" w:rsidR="0066632E" w:rsidRPr="000E3E3C" w:rsidRDefault="0066632E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27DFE57" w14:textId="77777777" w:rsidR="0066632E" w:rsidRPr="000E3E3C" w:rsidRDefault="0066632E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06930735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Утилизация твердых бытовых отходов</w:t>
            </w:r>
          </w:p>
        </w:tc>
        <w:tc>
          <w:tcPr>
            <w:tcW w:w="3249" w:type="dxa"/>
            <w:gridSpan w:val="4"/>
          </w:tcPr>
          <w:p w14:paraId="51882730" w14:textId="77777777" w:rsidR="0066632E" w:rsidRPr="000E3E3C" w:rsidRDefault="0066632E" w:rsidP="007B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куб. м/сутки</w:t>
            </w:r>
          </w:p>
        </w:tc>
      </w:tr>
      <w:tr w:rsidR="0066632E" w:rsidRPr="000E3E3C" w14:paraId="4D231FD8" w14:textId="77777777" w:rsidTr="00035CB8">
        <w:tc>
          <w:tcPr>
            <w:tcW w:w="562" w:type="dxa"/>
            <w:vMerge/>
          </w:tcPr>
          <w:p w14:paraId="0D28EE2A" w14:textId="77777777" w:rsidR="0066632E" w:rsidRPr="000E3E3C" w:rsidRDefault="0066632E" w:rsidP="007B1EA1"/>
        </w:tc>
        <w:tc>
          <w:tcPr>
            <w:tcW w:w="3119" w:type="dxa"/>
            <w:vMerge/>
          </w:tcPr>
          <w:p w14:paraId="76458B36" w14:textId="77777777" w:rsidR="0066632E" w:rsidRPr="000E3E3C" w:rsidRDefault="0066632E" w:rsidP="007B1EA1"/>
        </w:tc>
        <w:tc>
          <w:tcPr>
            <w:tcW w:w="2126" w:type="dxa"/>
            <w:gridSpan w:val="2"/>
          </w:tcPr>
          <w:p w14:paraId="64FA7B2B" w14:textId="77777777" w:rsidR="0066632E" w:rsidRPr="000E3E3C" w:rsidRDefault="0066632E" w:rsidP="006663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  <w:sz w:val="28"/>
              </w:rPr>
              <w:t>Иные требования:</w:t>
            </w:r>
          </w:p>
        </w:tc>
        <w:tc>
          <w:tcPr>
            <w:tcW w:w="3249" w:type="dxa"/>
            <w:gridSpan w:val="4"/>
          </w:tcPr>
          <w:p w14:paraId="785417D4" w14:textId="77777777" w:rsidR="0066632E" w:rsidRPr="000E3E3C" w:rsidRDefault="0066632E" w:rsidP="007B1E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2B8762B" w14:textId="4DD0DD6C" w:rsidR="0066632E" w:rsidRPr="00380204" w:rsidRDefault="0066632E" w:rsidP="00380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303"/>
        <w:gridCol w:w="3069"/>
      </w:tblGrid>
      <w:tr w:rsidR="0066632E" w14:paraId="1C6ACFB4" w14:textId="77777777" w:rsidTr="00595A88">
        <w:tc>
          <w:tcPr>
            <w:tcW w:w="2972" w:type="dxa"/>
          </w:tcPr>
          <w:p w14:paraId="18C7FA7E" w14:textId="6AA25B8B" w:rsidR="0066632E" w:rsidRDefault="0066632E" w:rsidP="00666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95A88" w:rsidRPr="00595A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 w:rsidRPr="006663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634B0A3D" w14:textId="04F6A85A" w:rsidR="0066632E" w:rsidRDefault="0066632E" w:rsidP="00666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предприниматель)</w:t>
            </w:r>
          </w:p>
        </w:tc>
        <w:tc>
          <w:tcPr>
            <w:tcW w:w="3303" w:type="dxa"/>
          </w:tcPr>
          <w:p w14:paraId="2E93DFB8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66781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1136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BB903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0D4B979" w14:textId="61993428" w:rsidR="0066632E" w:rsidRPr="0066632E" w:rsidRDefault="0066632E" w:rsidP="00666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63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9" w:type="dxa"/>
          </w:tcPr>
          <w:p w14:paraId="62C76B69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7A37E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D0697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333CE" w14:textId="77777777" w:rsidR="0066632E" w:rsidRDefault="0066632E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0BDC45B4" w14:textId="05D36198" w:rsidR="00945B25" w:rsidRPr="00945B25" w:rsidRDefault="00945B25" w:rsidP="00945B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5B25">
              <w:rPr>
                <w:rFonts w:ascii="Times New Roman" w:hAnsi="Times New Roman" w:cs="Times New Roman"/>
              </w:rPr>
              <w:t>(Ф.И.О.)</w:t>
            </w:r>
          </w:p>
        </w:tc>
      </w:tr>
      <w:tr w:rsidR="00595A88" w14:paraId="0D196663" w14:textId="77777777" w:rsidTr="00595A88">
        <w:tc>
          <w:tcPr>
            <w:tcW w:w="2972" w:type="dxa"/>
          </w:tcPr>
          <w:p w14:paraId="20EF6D50" w14:textId="2279AD8C" w:rsidR="00595A88" w:rsidRPr="00380204" w:rsidRDefault="00595A88" w:rsidP="00666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303" w:type="dxa"/>
          </w:tcPr>
          <w:p w14:paraId="1C415049" w14:textId="77777777" w:rsidR="00595A88" w:rsidRDefault="00595A88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10B1B92B" w14:textId="77777777" w:rsidR="00595A88" w:rsidRDefault="00595A88" w:rsidP="003802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DE6F12" w14:textId="74AD6518" w:rsidR="00380204" w:rsidRDefault="00595A88" w:rsidP="00380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BE84B78" w14:textId="200720CE" w:rsidR="000C5512" w:rsidRPr="00727EDF" w:rsidRDefault="00595A88" w:rsidP="00AC26E0">
      <w:pPr>
        <w:pStyle w:val="ConsPlusNonformat"/>
        <w:jc w:val="both"/>
      </w:pPr>
      <w:r w:rsidRPr="00727EDF">
        <w:rPr>
          <w:rFonts w:ascii="Times New Roman" w:hAnsi="Times New Roman" w:cs="Times New Roman"/>
        </w:rPr>
        <w:t>&lt;*&gt; Указывается наименование должности</w:t>
      </w:r>
      <w:r w:rsidR="000C5512" w:rsidRPr="00727EDF">
        <w:br w:type="page"/>
      </w:r>
    </w:p>
    <w:p w14:paraId="282C28BE" w14:textId="09A3F32B" w:rsidR="00A56A90" w:rsidRPr="003F2CB2" w:rsidRDefault="00A56A90" w:rsidP="00A56A90">
      <w:pPr>
        <w:spacing w:line="240" w:lineRule="exact"/>
        <w:ind w:left="4248"/>
        <w:jc w:val="center"/>
        <w:rPr>
          <w:sz w:val="28"/>
          <w:szCs w:val="28"/>
        </w:rPr>
      </w:pPr>
      <w:r w:rsidRPr="003F2CB2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14:paraId="4123D8B1" w14:textId="77777777" w:rsidR="00A56A90" w:rsidRPr="009010A0" w:rsidRDefault="00A56A90" w:rsidP="00A56A90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постановлением администрации</w:t>
      </w:r>
    </w:p>
    <w:p w14:paraId="173CC5B6" w14:textId="77777777" w:rsidR="00A56A90" w:rsidRPr="009010A0" w:rsidRDefault="00A56A90" w:rsidP="00A56A90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Предгорного муниципального округа</w:t>
      </w:r>
    </w:p>
    <w:p w14:paraId="11798E91" w14:textId="77777777" w:rsidR="00A56A90" w:rsidRPr="009010A0" w:rsidRDefault="00A56A90" w:rsidP="00A56A90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>Ставропольского края</w:t>
      </w:r>
    </w:p>
    <w:p w14:paraId="7F5F1408" w14:textId="77777777" w:rsidR="00A56A90" w:rsidRDefault="00A56A90" w:rsidP="00A56A90">
      <w:pPr>
        <w:spacing w:line="240" w:lineRule="exact"/>
        <w:ind w:left="4248"/>
        <w:jc w:val="center"/>
        <w:rPr>
          <w:sz w:val="28"/>
          <w:szCs w:val="28"/>
        </w:rPr>
      </w:pPr>
      <w:r w:rsidRPr="009010A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9010A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0F232277" w14:textId="0FB9939A" w:rsidR="000E3E3C" w:rsidRDefault="000E3E3C" w:rsidP="000E3E3C">
      <w:pPr>
        <w:jc w:val="center"/>
        <w:rPr>
          <w:sz w:val="28"/>
          <w:szCs w:val="28"/>
        </w:rPr>
      </w:pPr>
    </w:p>
    <w:p w14:paraId="5D602474" w14:textId="77777777" w:rsidR="00D12B1F" w:rsidRDefault="00D12B1F" w:rsidP="000E3E3C">
      <w:pPr>
        <w:jc w:val="center"/>
        <w:rPr>
          <w:sz w:val="28"/>
          <w:szCs w:val="28"/>
        </w:rPr>
      </w:pPr>
    </w:p>
    <w:p w14:paraId="326FE393" w14:textId="5DA81982" w:rsidR="00A56A90" w:rsidRDefault="00A56A90" w:rsidP="000E3E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14E77D66" w14:textId="4825A933" w:rsidR="00A56A90" w:rsidRDefault="00A56A90" w:rsidP="000E3E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инвестиционного проекта</w:t>
      </w:r>
    </w:p>
    <w:p w14:paraId="387C401F" w14:textId="35623EB1" w:rsidR="00A56A90" w:rsidRDefault="00A56A90" w:rsidP="000E3E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 20______ года</w:t>
      </w:r>
    </w:p>
    <w:p w14:paraId="150BD44F" w14:textId="15CAE19B" w:rsidR="00A56A90" w:rsidRDefault="00A56A90" w:rsidP="000E3E3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29"/>
      </w:tblGrid>
      <w:tr w:rsidR="00A56A90" w14:paraId="38E01E42" w14:textId="77777777" w:rsidTr="00A56A90">
        <w:tc>
          <w:tcPr>
            <w:tcW w:w="846" w:type="dxa"/>
          </w:tcPr>
          <w:p w14:paraId="690A383E" w14:textId="51330AC3" w:rsidR="00A56A90" w:rsidRPr="00D66EA1" w:rsidRDefault="00A56A90" w:rsidP="000E3E3C">
            <w:pPr>
              <w:jc w:val="center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481CA32D" w14:textId="31C10405" w:rsidR="00A56A90" w:rsidRPr="00D66EA1" w:rsidRDefault="00A56A90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4529" w:type="dxa"/>
          </w:tcPr>
          <w:p w14:paraId="0DACCA78" w14:textId="77777777" w:rsidR="00A56A90" w:rsidRDefault="00A56A90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035CB8" w14:paraId="46722B68" w14:textId="77777777" w:rsidTr="00A56A90">
        <w:tc>
          <w:tcPr>
            <w:tcW w:w="846" w:type="dxa"/>
          </w:tcPr>
          <w:p w14:paraId="5D195E1A" w14:textId="5BA357F1" w:rsidR="00035CB8" w:rsidRPr="00D66EA1" w:rsidRDefault="00035CB8" w:rsidP="000E3E3C">
            <w:pPr>
              <w:jc w:val="center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313BE057" w14:textId="6324E36D" w:rsidR="00035CB8" w:rsidRPr="00D66EA1" w:rsidRDefault="00035CB8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4529" w:type="dxa"/>
          </w:tcPr>
          <w:p w14:paraId="611A3BBA" w14:textId="77777777" w:rsidR="00035CB8" w:rsidRDefault="00035CB8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A56A90" w14:paraId="5AD91A8E" w14:textId="77777777" w:rsidTr="00A56A90">
        <w:tc>
          <w:tcPr>
            <w:tcW w:w="846" w:type="dxa"/>
          </w:tcPr>
          <w:p w14:paraId="03BBD70C" w14:textId="37E83260" w:rsidR="00A56A90" w:rsidRPr="00D66EA1" w:rsidRDefault="00455985" w:rsidP="000E3E3C">
            <w:pPr>
              <w:jc w:val="center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3</w:t>
            </w:r>
            <w:r w:rsidR="00A56A90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8359F2E" w14:textId="7291EB69" w:rsidR="00A56A90" w:rsidRPr="00D66EA1" w:rsidRDefault="0061736C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Инвестор (полное и сокращенное наименование организации с указанием организационно-правовой формы, Ф.И.О. индивидуального предпринимателя, контактная информация)</w:t>
            </w:r>
          </w:p>
        </w:tc>
        <w:tc>
          <w:tcPr>
            <w:tcW w:w="4529" w:type="dxa"/>
          </w:tcPr>
          <w:p w14:paraId="1C288DEA" w14:textId="77777777" w:rsidR="00A56A90" w:rsidRDefault="00A56A90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043626" w14:paraId="28EC6F18" w14:textId="77777777" w:rsidTr="00A56A90">
        <w:tc>
          <w:tcPr>
            <w:tcW w:w="846" w:type="dxa"/>
          </w:tcPr>
          <w:p w14:paraId="0ACA4BDF" w14:textId="4CAFA32B" w:rsidR="00043626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0DCD527A" w14:textId="61F15BC7" w:rsidR="00043626" w:rsidRPr="00D66EA1" w:rsidRDefault="00043626" w:rsidP="00A56A90">
            <w:pPr>
              <w:jc w:val="both"/>
              <w:rPr>
                <w:sz w:val="28"/>
                <w:szCs w:val="28"/>
              </w:rPr>
            </w:pPr>
            <w:r w:rsidRPr="00043626">
              <w:rPr>
                <w:sz w:val="28"/>
                <w:szCs w:val="28"/>
              </w:rPr>
              <w:t>Отрасль, к которой относится инвестиционный проект</w:t>
            </w:r>
          </w:p>
        </w:tc>
        <w:tc>
          <w:tcPr>
            <w:tcW w:w="4529" w:type="dxa"/>
          </w:tcPr>
          <w:p w14:paraId="18E1C918" w14:textId="77777777" w:rsidR="00043626" w:rsidRDefault="00043626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455985" w14:paraId="739E9EF1" w14:textId="77777777" w:rsidTr="00A56A90">
        <w:tc>
          <w:tcPr>
            <w:tcW w:w="846" w:type="dxa"/>
          </w:tcPr>
          <w:p w14:paraId="4F80BC57" w14:textId="4B8C6588" w:rsidR="00455985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985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8C62FBF" w14:textId="37E44C8C" w:rsidR="00455985" w:rsidRPr="00D66EA1" w:rsidRDefault="00455985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Краткое описание инвестиционного проекта</w:t>
            </w:r>
          </w:p>
        </w:tc>
        <w:tc>
          <w:tcPr>
            <w:tcW w:w="4529" w:type="dxa"/>
          </w:tcPr>
          <w:p w14:paraId="06227993" w14:textId="77777777" w:rsidR="00455985" w:rsidRDefault="00455985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61736C" w14:paraId="259ED41A" w14:textId="77777777" w:rsidTr="00A56A90">
        <w:tc>
          <w:tcPr>
            <w:tcW w:w="846" w:type="dxa"/>
          </w:tcPr>
          <w:p w14:paraId="12711DB5" w14:textId="386656AC" w:rsidR="0061736C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736C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88D6F7D" w14:textId="2ADA3140" w:rsidR="0061736C" w:rsidRPr="00D66EA1" w:rsidRDefault="0061736C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Срок реализации инвестиционного проекта, период</w:t>
            </w:r>
          </w:p>
        </w:tc>
        <w:tc>
          <w:tcPr>
            <w:tcW w:w="4529" w:type="dxa"/>
          </w:tcPr>
          <w:p w14:paraId="04FAD3DF" w14:textId="77777777" w:rsidR="0061736C" w:rsidRDefault="0061736C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61736C" w14:paraId="78EF8034" w14:textId="77777777" w:rsidTr="00A56A90">
        <w:tc>
          <w:tcPr>
            <w:tcW w:w="846" w:type="dxa"/>
          </w:tcPr>
          <w:p w14:paraId="0E42CB28" w14:textId="307A2D33" w:rsidR="0061736C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736C" w:rsidRPr="00D66E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14:paraId="337887C9" w14:textId="4E47008D" w:rsidR="0061736C" w:rsidRPr="00D66EA1" w:rsidRDefault="0061736C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Общая стоимость инвестиционного проекта (млн. руб.)</w:t>
            </w:r>
          </w:p>
        </w:tc>
        <w:tc>
          <w:tcPr>
            <w:tcW w:w="4529" w:type="dxa"/>
          </w:tcPr>
          <w:p w14:paraId="31FE0416" w14:textId="77777777" w:rsidR="0061736C" w:rsidRPr="00455985" w:rsidRDefault="0061736C" w:rsidP="000E3E3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1736C" w14:paraId="55EFB9E9" w14:textId="77777777" w:rsidTr="00A56A90">
        <w:tc>
          <w:tcPr>
            <w:tcW w:w="846" w:type="dxa"/>
          </w:tcPr>
          <w:p w14:paraId="542E1E1F" w14:textId="5297E09F" w:rsidR="0061736C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736C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8465E83" w14:textId="58534B87" w:rsidR="0061736C" w:rsidRPr="00D66EA1" w:rsidRDefault="0061736C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Объем освоенных инвестиций</w:t>
            </w:r>
            <w:r w:rsidR="00AB774B" w:rsidRPr="00D66EA1">
              <w:rPr>
                <w:sz w:val="28"/>
                <w:szCs w:val="28"/>
              </w:rPr>
              <w:t xml:space="preserve"> – всего</w:t>
            </w:r>
            <w:r w:rsidRPr="00D66EA1">
              <w:rPr>
                <w:sz w:val="28"/>
                <w:szCs w:val="28"/>
              </w:rPr>
              <w:t xml:space="preserve"> (млн. руб.)</w:t>
            </w:r>
          </w:p>
        </w:tc>
        <w:tc>
          <w:tcPr>
            <w:tcW w:w="4529" w:type="dxa"/>
          </w:tcPr>
          <w:p w14:paraId="0EA47380" w14:textId="77777777" w:rsidR="0061736C" w:rsidRPr="00455985" w:rsidRDefault="0061736C" w:rsidP="000E3E3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774B" w14:paraId="287069A2" w14:textId="77777777" w:rsidTr="00A56A90">
        <w:tc>
          <w:tcPr>
            <w:tcW w:w="846" w:type="dxa"/>
          </w:tcPr>
          <w:p w14:paraId="05DC5807" w14:textId="03B233E3" w:rsidR="00AB774B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774B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129A91B" w14:textId="6AC94E2C" w:rsidR="00AB774B" w:rsidRPr="00D66EA1" w:rsidRDefault="00AB774B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Объем освоенных инвестиций за отчетный период (млн. руб.)</w:t>
            </w:r>
          </w:p>
        </w:tc>
        <w:tc>
          <w:tcPr>
            <w:tcW w:w="4529" w:type="dxa"/>
          </w:tcPr>
          <w:p w14:paraId="66496339" w14:textId="77777777" w:rsidR="00AB774B" w:rsidRPr="00455985" w:rsidRDefault="00AB774B" w:rsidP="000E3E3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55985" w14:paraId="41F28FB2" w14:textId="77777777" w:rsidTr="00A56A90">
        <w:tc>
          <w:tcPr>
            <w:tcW w:w="846" w:type="dxa"/>
          </w:tcPr>
          <w:p w14:paraId="338315AF" w14:textId="609F330D" w:rsidR="00455985" w:rsidRPr="00D66EA1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5985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6E3B610" w14:textId="024D42EE" w:rsidR="00455985" w:rsidRPr="00D66EA1" w:rsidRDefault="00A76B9C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55985" w:rsidRPr="00D66EA1">
              <w:rPr>
                <w:sz w:val="28"/>
                <w:szCs w:val="28"/>
              </w:rPr>
              <w:t xml:space="preserve">рок окупаемости </w:t>
            </w:r>
            <w:r>
              <w:rPr>
                <w:sz w:val="28"/>
                <w:szCs w:val="28"/>
              </w:rPr>
              <w:t xml:space="preserve">инвестиционного проекта </w:t>
            </w:r>
            <w:r w:rsidR="00455985" w:rsidRPr="00D66EA1">
              <w:rPr>
                <w:sz w:val="28"/>
                <w:szCs w:val="28"/>
              </w:rPr>
              <w:t>(</w:t>
            </w:r>
            <w:r w:rsidR="005C0C99" w:rsidRPr="00D66EA1">
              <w:rPr>
                <w:sz w:val="28"/>
                <w:szCs w:val="28"/>
              </w:rPr>
              <w:t>мес.)</w:t>
            </w:r>
          </w:p>
        </w:tc>
        <w:tc>
          <w:tcPr>
            <w:tcW w:w="4529" w:type="dxa"/>
          </w:tcPr>
          <w:p w14:paraId="28CC5556" w14:textId="77777777" w:rsidR="00455985" w:rsidRPr="00455985" w:rsidRDefault="00455985" w:rsidP="000E3E3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774B" w14:paraId="745E0F7E" w14:textId="77777777" w:rsidTr="00A56A90">
        <w:tc>
          <w:tcPr>
            <w:tcW w:w="846" w:type="dxa"/>
          </w:tcPr>
          <w:p w14:paraId="56C4E95D" w14:textId="38ECA394" w:rsidR="00AB774B" w:rsidRPr="00D66EA1" w:rsidRDefault="00D66EA1" w:rsidP="000E3E3C">
            <w:pPr>
              <w:jc w:val="center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1</w:t>
            </w:r>
            <w:r w:rsidR="00180186">
              <w:rPr>
                <w:sz w:val="28"/>
                <w:szCs w:val="28"/>
              </w:rPr>
              <w:t>1</w:t>
            </w:r>
            <w:r w:rsidR="00AB774B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B3969D4" w14:textId="1D19798B" w:rsidR="00AB774B" w:rsidRPr="00D66EA1" w:rsidRDefault="00AB774B" w:rsidP="00AB774B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 xml:space="preserve">Источники финансирования инвестиционного проекта (собственные средства, кредиты, займы, государственные преференции (указать вид), </w:t>
            </w:r>
            <w:r w:rsidRPr="00D66EA1">
              <w:rPr>
                <w:sz w:val="28"/>
                <w:szCs w:val="28"/>
              </w:rPr>
              <w:lastRenderedPageBreak/>
              <w:t>софинансирование проекта частным инвестором)</w:t>
            </w:r>
          </w:p>
        </w:tc>
        <w:tc>
          <w:tcPr>
            <w:tcW w:w="4529" w:type="dxa"/>
          </w:tcPr>
          <w:p w14:paraId="449DCA13" w14:textId="77777777" w:rsidR="00AB774B" w:rsidRDefault="00AB774B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AB774B" w14:paraId="646360B9" w14:textId="77777777" w:rsidTr="00A56A90">
        <w:tc>
          <w:tcPr>
            <w:tcW w:w="846" w:type="dxa"/>
          </w:tcPr>
          <w:p w14:paraId="39F8ABD3" w14:textId="2DAE6A9C" w:rsidR="00AB774B" w:rsidRPr="00D66EA1" w:rsidRDefault="00455985" w:rsidP="000E3E3C">
            <w:pPr>
              <w:jc w:val="center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1</w:t>
            </w:r>
            <w:r w:rsidR="00180186">
              <w:rPr>
                <w:sz w:val="28"/>
                <w:szCs w:val="28"/>
              </w:rPr>
              <w:t>2</w:t>
            </w:r>
            <w:r w:rsidR="00AB774B" w:rsidRPr="00D66EA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3E498EB" w14:textId="2542596C" w:rsidR="00AB774B" w:rsidRPr="00D66EA1" w:rsidRDefault="00071952" w:rsidP="00A56A90">
            <w:pPr>
              <w:jc w:val="both"/>
              <w:rPr>
                <w:sz w:val="28"/>
                <w:szCs w:val="28"/>
              </w:rPr>
            </w:pPr>
            <w:r w:rsidRPr="00D66EA1">
              <w:rPr>
                <w:sz w:val="28"/>
                <w:szCs w:val="28"/>
              </w:rPr>
              <w:t>Информация о ходе реализации инвестиционного проекта (текущий год)</w:t>
            </w:r>
          </w:p>
        </w:tc>
        <w:tc>
          <w:tcPr>
            <w:tcW w:w="4529" w:type="dxa"/>
          </w:tcPr>
          <w:p w14:paraId="43CB2BFD" w14:textId="77777777" w:rsidR="00AB774B" w:rsidRDefault="00AB774B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071952" w14:paraId="1BE40861" w14:textId="77777777" w:rsidTr="00A56A90">
        <w:tc>
          <w:tcPr>
            <w:tcW w:w="846" w:type="dxa"/>
          </w:tcPr>
          <w:p w14:paraId="1D0E82B6" w14:textId="0F526830" w:rsidR="00071952" w:rsidRDefault="00416FCF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186">
              <w:rPr>
                <w:sz w:val="28"/>
                <w:szCs w:val="28"/>
              </w:rPr>
              <w:t>3</w:t>
            </w:r>
            <w:r w:rsidR="0007195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3E03796" w14:textId="77777777" w:rsidR="00145244" w:rsidRDefault="0063365E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созданных рабочих мест (на отчетную дату)</w:t>
            </w:r>
            <w:r w:rsidR="00145244">
              <w:rPr>
                <w:sz w:val="28"/>
                <w:szCs w:val="28"/>
              </w:rPr>
              <w:t xml:space="preserve"> </w:t>
            </w:r>
          </w:p>
          <w:p w14:paraId="42BA32E0" w14:textId="292778F8" w:rsidR="00071952" w:rsidRDefault="00145244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</w:p>
          <w:p w14:paraId="31FFB259" w14:textId="77777777" w:rsidR="00145244" w:rsidRDefault="00145244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6C713E5E" w14:textId="77777777" w:rsidR="00145244" w:rsidRDefault="00145244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постоянных</w:t>
            </w:r>
          </w:p>
          <w:p w14:paraId="50B9358A" w14:textId="27AFC694" w:rsidR="00145244" w:rsidRDefault="00145244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временных</w:t>
            </w:r>
          </w:p>
        </w:tc>
        <w:tc>
          <w:tcPr>
            <w:tcW w:w="4529" w:type="dxa"/>
          </w:tcPr>
          <w:p w14:paraId="6C47DC87" w14:textId="77777777" w:rsidR="00071952" w:rsidRDefault="00071952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8125DE" w14:paraId="48DFFB35" w14:textId="77777777" w:rsidTr="00A56A90">
        <w:tc>
          <w:tcPr>
            <w:tcW w:w="846" w:type="dxa"/>
          </w:tcPr>
          <w:p w14:paraId="126E8175" w14:textId="5E0AA42B" w:rsidR="008125DE" w:rsidRDefault="008125DE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1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4692D5C" w14:textId="442FAA1C" w:rsidR="008125DE" w:rsidRDefault="00D66EA1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с</w:t>
            </w:r>
            <w:r w:rsidR="008125DE">
              <w:rPr>
                <w:sz w:val="28"/>
                <w:szCs w:val="28"/>
              </w:rPr>
              <w:t>редний уровень заработной платы (тыс. руб.)</w:t>
            </w:r>
          </w:p>
        </w:tc>
        <w:tc>
          <w:tcPr>
            <w:tcW w:w="4529" w:type="dxa"/>
          </w:tcPr>
          <w:p w14:paraId="41FE03AE" w14:textId="77777777" w:rsidR="008125DE" w:rsidRDefault="008125DE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043626" w14:paraId="62230337" w14:textId="77777777" w:rsidTr="00A56A90">
        <w:tc>
          <w:tcPr>
            <w:tcW w:w="846" w:type="dxa"/>
          </w:tcPr>
          <w:p w14:paraId="52E9E38A" w14:textId="5B80A5BC" w:rsidR="00043626" w:rsidRDefault="00043626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1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1CB04AA" w14:textId="0310E958" w:rsidR="00043626" w:rsidRDefault="00043626" w:rsidP="00A56A90">
            <w:pPr>
              <w:jc w:val="both"/>
              <w:rPr>
                <w:sz w:val="28"/>
                <w:szCs w:val="28"/>
              </w:rPr>
            </w:pPr>
            <w:r w:rsidRPr="00043626">
              <w:rPr>
                <w:sz w:val="28"/>
                <w:szCs w:val="28"/>
              </w:rPr>
              <w:t>Объем налоговых поступлений во все уровни бюджета</w:t>
            </w:r>
          </w:p>
        </w:tc>
        <w:tc>
          <w:tcPr>
            <w:tcW w:w="4529" w:type="dxa"/>
          </w:tcPr>
          <w:p w14:paraId="147EDE4E" w14:textId="77777777" w:rsidR="00043626" w:rsidRDefault="00043626" w:rsidP="000E3E3C">
            <w:pPr>
              <w:jc w:val="center"/>
              <w:rPr>
                <w:sz w:val="28"/>
                <w:szCs w:val="28"/>
              </w:rPr>
            </w:pPr>
          </w:p>
        </w:tc>
      </w:tr>
      <w:tr w:rsidR="0063365E" w14:paraId="14691B08" w14:textId="77777777" w:rsidTr="00A56A90">
        <w:tc>
          <w:tcPr>
            <w:tcW w:w="846" w:type="dxa"/>
          </w:tcPr>
          <w:p w14:paraId="038D16A3" w14:textId="015E7576" w:rsidR="0063365E" w:rsidRDefault="008125DE" w:rsidP="000E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1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6AA139A" w14:textId="1359B074" w:rsidR="0063365E" w:rsidRDefault="008125DE" w:rsidP="00A5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вопросы, возникающие в ходе реализации инвестиционного проекта</w:t>
            </w:r>
          </w:p>
        </w:tc>
        <w:tc>
          <w:tcPr>
            <w:tcW w:w="4529" w:type="dxa"/>
          </w:tcPr>
          <w:p w14:paraId="55BED11D" w14:textId="77777777" w:rsidR="0063365E" w:rsidRDefault="0063365E" w:rsidP="000E3E3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7A612A" w14:textId="4C4B7D1A" w:rsidR="00A56A90" w:rsidRDefault="00A56A90" w:rsidP="000E3E3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303"/>
        <w:gridCol w:w="3069"/>
      </w:tblGrid>
      <w:tr w:rsidR="00145244" w:rsidRPr="00945B25" w14:paraId="2193F520" w14:textId="77777777" w:rsidTr="007B1EA1">
        <w:tc>
          <w:tcPr>
            <w:tcW w:w="2972" w:type="dxa"/>
          </w:tcPr>
          <w:p w14:paraId="54EF6957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95A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 w:rsidRPr="006663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7FA9236A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8"/>
                <w:szCs w:val="28"/>
              </w:rPr>
              <w:t>предприниматель)</w:t>
            </w:r>
          </w:p>
        </w:tc>
        <w:tc>
          <w:tcPr>
            <w:tcW w:w="3303" w:type="dxa"/>
          </w:tcPr>
          <w:p w14:paraId="16C0A088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B412B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FFE90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C28B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4F4F503" w14:textId="77777777" w:rsidR="00145244" w:rsidRPr="0066632E" w:rsidRDefault="00145244" w:rsidP="007B1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63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9" w:type="dxa"/>
          </w:tcPr>
          <w:p w14:paraId="34683581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9764C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C12AE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58B95" w14:textId="77777777" w:rsidR="00145244" w:rsidRDefault="00145244" w:rsidP="007B1E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9489BF5" w14:textId="77777777" w:rsidR="00145244" w:rsidRPr="00945B25" w:rsidRDefault="00145244" w:rsidP="007B1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5B25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0A8CE2D7" w14:textId="50B53032" w:rsidR="00145244" w:rsidRDefault="00145244" w:rsidP="00145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F773E6A" w14:textId="50B53032" w:rsidR="00145244" w:rsidRPr="00021C70" w:rsidRDefault="00145244" w:rsidP="00145244">
      <w:pPr>
        <w:pStyle w:val="ConsPlusNonformat"/>
        <w:jc w:val="both"/>
        <w:rPr>
          <w:rFonts w:ascii="Times New Roman" w:hAnsi="Times New Roman" w:cs="Times New Roman"/>
        </w:rPr>
      </w:pPr>
      <w:r w:rsidRPr="00021C70">
        <w:rPr>
          <w:rFonts w:ascii="Times New Roman" w:hAnsi="Times New Roman" w:cs="Times New Roman"/>
        </w:rPr>
        <w:t>&lt;*&gt; Указывается наименование должности</w:t>
      </w:r>
    </w:p>
    <w:p w14:paraId="070B3B52" w14:textId="77777777" w:rsidR="00145244" w:rsidRPr="00380204" w:rsidRDefault="00145244" w:rsidP="000E3E3C">
      <w:pPr>
        <w:jc w:val="center"/>
        <w:rPr>
          <w:sz w:val="28"/>
          <w:szCs w:val="28"/>
        </w:rPr>
      </w:pPr>
    </w:p>
    <w:sectPr w:rsidR="00145244" w:rsidRPr="00380204" w:rsidSect="006338D2">
      <w:headerReference w:type="firs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9876" w14:textId="77777777" w:rsidR="00306E1A" w:rsidRDefault="00306E1A">
      <w:r>
        <w:separator/>
      </w:r>
    </w:p>
  </w:endnote>
  <w:endnote w:type="continuationSeparator" w:id="0">
    <w:p w14:paraId="1F5B247F" w14:textId="77777777" w:rsidR="00306E1A" w:rsidRDefault="0030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A05" w14:textId="77777777" w:rsidR="00306E1A" w:rsidRDefault="00306E1A">
      <w:r>
        <w:separator/>
      </w:r>
    </w:p>
  </w:footnote>
  <w:footnote w:type="continuationSeparator" w:id="0">
    <w:p w14:paraId="1672AAAD" w14:textId="77777777" w:rsidR="00306E1A" w:rsidRDefault="0030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7CD" w14:textId="77777777" w:rsidR="001C4230" w:rsidRDefault="001C4230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606CE9" w14:textId="77777777" w:rsidR="001C4230" w:rsidRDefault="001C423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301"/>
    <w:multiLevelType w:val="hybridMultilevel"/>
    <w:tmpl w:val="42F87A68"/>
    <w:lvl w:ilvl="0" w:tplc="B4FA919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76E869E5"/>
    <w:multiLevelType w:val="hybridMultilevel"/>
    <w:tmpl w:val="EAE2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66"/>
    <w:rsid w:val="00011A6F"/>
    <w:rsid w:val="00013342"/>
    <w:rsid w:val="000157CC"/>
    <w:rsid w:val="00021C70"/>
    <w:rsid w:val="0002736E"/>
    <w:rsid w:val="00030C8C"/>
    <w:rsid w:val="0003594E"/>
    <w:rsid w:val="00035CB8"/>
    <w:rsid w:val="00043626"/>
    <w:rsid w:val="00044263"/>
    <w:rsid w:val="00067EE5"/>
    <w:rsid w:val="00071952"/>
    <w:rsid w:val="0007329A"/>
    <w:rsid w:val="000A0747"/>
    <w:rsid w:val="000B46CB"/>
    <w:rsid w:val="000C3F6C"/>
    <w:rsid w:val="000C5512"/>
    <w:rsid w:val="000D45A0"/>
    <w:rsid w:val="000D7570"/>
    <w:rsid w:val="000E39C3"/>
    <w:rsid w:val="000E3E3C"/>
    <w:rsid w:val="000E6ABB"/>
    <w:rsid w:val="000F11F3"/>
    <w:rsid w:val="0010696D"/>
    <w:rsid w:val="00124361"/>
    <w:rsid w:val="00124CA1"/>
    <w:rsid w:val="00133A7C"/>
    <w:rsid w:val="001370E6"/>
    <w:rsid w:val="00145244"/>
    <w:rsid w:val="00150104"/>
    <w:rsid w:val="001522E7"/>
    <w:rsid w:val="00155728"/>
    <w:rsid w:val="00156EF3"/>
    <w:rsid w:val="0016596E"/>
    <w:rsid w:val="00167C94"/>
    <w:rsid w:val="00172504"/>
    <w:rsid w:val="00180186"/>
    <w:rsid w:val="00180A0A"/>
    <w:rsid w:val="00194FE0"/>
    <w:rsid w:val="001A24AB"/>
    <w:rsid w:val="001A29CA"/>
    <w:rsid w:val="001B4C4C"/>
    <w:rsid w:val="001C19F8"/>
    <w:rsid w:val="001C220B"/>
    <w:rsid w:val="001C4230"/>
    <w:rsid w:val="001D014F"/>
    <w:rsid w:val="001D39BE"/>
    <w:rsid w:val="001F365D"/>
    <w:rsid w:val="0021145B"/>
    <w:rsid w:val="00215C63"/>
    <w:rsid w:val="002245C2"/>
    <w:rsid w:val="00230FB5"/>
    <w:rsid w:val="002357FC"/>
    <w:rsid w:val="00236C4F"/>
    <w:rsid w:val="00253C9D"/>
    <w:rsid w:val="0026266F"/>
    <w:rsid w:val="00264839"/>
    <w:rsid w:val="0029284A"/>
    <w:rsid w:val="00296428"/>
    <w:rsid w:val="002A2AAD"/>
    <w:rsid w:val="002A551B"/>
    <w:rsid w:val="002C114B"/>
    <w:rsid w:val="002C116E"/>
    <w:rsid w:val="002D1184"/>
    <w:rsid w:val="002D2AAE"/>
    <w:rsid w:val="002E00B8"/>
    <w:rsid w:val="002E24F0"/>
    <w:rsid w:val="002E29E1"/>
    <w:rsid w:val="002F15CA"/>
    <w:rsid w:val="002F7EAE"/>
    <w:rsid w:val="00305441"/>
    <w:rsid w:val="00306E1A"/>
    <w:rsid w:val="00311804"/>
    <w:rsid w:val="003129F7"/>
    <w:rsid w:val="00321C3A"/>
    <w:rsid w:val="00336485"/>
    <w:rsid w:val="0034349C"/>
    <w:rsid w:val="00347A59"/>
    <w:rsid w:val="003532E9"/>
    <w:rsid w:val="00373CA9"/>
    <w:rsid w:val="00380204"/>
    <w:rsid w:val="00396AD0"/>
    <w:rsid w:val="0039773C"/>
    <w:rsid w:val="003A7376"/>
    <w:rsid w:val="003B4E33"/>
    <w:rsid w:val="003C1650"/>
    <w:rsid w:val="003C36EA"/>
    <w:rsid w:val="003D501B"/>
    <w:rsid w:val="003D5643"/>
    <w:rsid w:val="003F2CB2"/>
    <w:rsid w:val="003F455C"/>
    <w:rsid w:val="003F5078"/>
    <w:rsid w:val="00404CF1"/>
    <w:rsid w:val="00407F27"/>
    <w:rsid w:val="00416FCF"/>
    <w:rsid w:val="00427912"/>
    <w:rsid w:val="0043649A"/>
    <w:rsid w:val="00447EE1"/>
    <w:rsid w:val="00455985"/>
    <w:rsid w:val="00463D9D"/>
    <w:rsid w:val="00483434"/>
    <w:rsid w:val="00493AE4"/>
    <w:rsid w:val="0049633B"/>
    <w:rsid w:val="00497A51"/>
    <w:rsid w:val="004A5549"/>
    <w:rsid w:val="004A57B0"/>
    <w:rsid w:val="004D18E9"/>
    <w:rsid w:val="004E50FD"/>
    <w:rsid w:val="004E71B9"/>
    <w:rsid w:val="004E79BA"/>
    <w:rsid w:val="004F066F"/>
    <w:rsid w:val="00506CB8"/>
    <w:rsid w:val="00507ABF"/>
    <w:rsid w:val="00516B19"/>
    <w:rsid w:val="00520293"/>
    <w:rsid w:val="00522EFF"/>
    <w:rsid w:val="0052700E"/>
    <w:rsid w:val="00533B44"/>
    <w:rsid w:val="00534173"/>
    <w:rsid w:val="00542F69"/>
    <w:rsid w:val="005469DD"/>
    <w:rsid w:val="00546BCB"/>
    <w:rsid w:val="00552C29"/>
    <w:rsid w:val="005657FD"/>
    <w:rsid w:val="00574893"/>
    <w:rsid w:val="005811D7"/>
    <w:rsid w:val="00584B3E"/>
    <w:rsid w:val="005874DB"/>
    <w:rsid w:val="00595A88"/>
    <w:rsid w:val="005B3F05"/>
    <w:rsid w:val="005B63EF"/>
    <w:rsid w:val="005C0C99"/>
    <w:rsid w:val="005C388A"/>
    <w:rsid w:val="005C4129"/>
    <w:rsid w:val="005C797F"/>
    <w:rsid w:val="005D0A80"/>
    <w:rsid w:val="005E38A9"/>
    <w:rsid w:val="005F175C"/>
    <w:rsid w:val="006172D9"/>
    <w:rsid w:val="0061736C"/>
    <w:rsid w:val="0063365E"/>
    <w:rsid w:val="006338D2"/>
    <w:rsid w:val="00635084"/>
    <w:rsid w:val="00637533"/>
    <w:rsid w:val="006400D3"/>
    <w:rsid w:val="00642FA6"/>
    <w:rsid w:val="0066524D"/>
    <w:rsid w:val="0066632E"/>
    <w:rsid w:val="00667F1A"/>
    <w:rsid w:val="00672C8B"/>
    <w:rsid w:val="00683A94"/>
    <w:rsid w:val="006A06C2"/>
    <w:rsid w:val="006A0CCB"/>
    <w:rsid w:val="006B7F8A"/>
    <w:rsid w:val="006C5090"/>
    <w:rsid w:val="006D4301"/>
    <w:rsid w:val="006D5AE7"/>
    <w:rsid w:val="006D5AF0"/>
    <w:rsid w:val="006E3303"/>
    <w:rsid w:val="006F5E84"/>
    <w:rsid w:val="006F6F5A"/>
    <w:rsid w:val="007012BB"/>
    <w:rsid w:val="00707C47"/>
    <w:rsid w:val="00713388"/>
    <w:rsid w:val="007134B2"/>
    <w:rsid w:val="0071649A"/>
    <w:rsid w:val="007173CF"/>
    <w:rsid w:val="0072138C"/>
    <w:rsid w:val="00722D05"/>
    <w:rsid w:val="00725B2B"/>
    <w:rsid w:val="00727EDF"/>
    <w:rsid w:val="00734F17"/>
    <w:rsid w:val="00754817"/>
    <w:rsid w:val="00767B19"/>
    <w:rsid w:val="007708AC"/>
    <w:rsid w:val="00773732"/>
    <w:rsid w:val="00775B23"/>
    <w:rsid w:val="0079341B"/>
    <w:rsid w:val="00797549"/>
    <w:rsid w:val="00797F3A"/>
    <w:rsid w:val="007B0CEC"/>
    <w:rsid w:val="007B17EF"/>
    <w:rsid w:val="007C0E02"/>
    <w:rsid w:val="007C21A5"/>
    <w:rsid w:val="007C2770"/>
    <w:rsid w:val="007D183C"/>
    <w:rsid w:val="007D1B2F"/>
    <w:rsid w:val="007E520C"/>
    <w:rsid w:val="007F0B46"/>
    <w:rsid w:val="007F168F"/>
    <w:rsid w:val="00810E44"/>
    <w:rsid w:val="008125DE"/>
    <w:rsid w:val="00813163"/>
    <w:rsid w:val="00822347"/>
    <w:rsid w:val="00823C66"/>
    <w:rsid w:val="00842632"/>
    <w:rsid w:val="00853D1A"/>
    <w:rsid w:val="00865075"/>
    <w:rsid w:val="008665AC"/>
    <w:rsid w:val="00884C78"/>
    <w:rsid w:val="008A3480"/>
    <w:rsid w:val="008A444C"/>
    <w:rsid w:val="008B7381"/>
    <w:rsid w:val="008D0A8D"/>
    <w:rsid w:val="008E2C8D"/>
    <w:rsid w:val="008F0E75"/>
    <w:rsid w:val="008F7F38"/>
    <w:rsid w:val="009010A0"/>
    <w:rsid w:val="00905A12"/>
    <w:rsid w:val="009141C9"/>
    <w:rsid w:val="009155FE"/>
    <w:rsid w:val="00921802"/>
    <w:rsid w:val="00944A92"/>
    <w:rsid w:val="00945B25"/>
    <w:rsid w:val="009569F6"/>
    <w:rsid w:val="009679EA"/>
    <w:rsid w:val="00967F61"/>
    <w:rsid w:val="0097178E"/>
    <w:rsid w:val="00971B51"/>
    <w:rsid w:val="00986CD2"/>
    <w:rsid w:val="00994482"/>
    <w:rsid w:val="009A3EF7"/>
    <w:rsid w:val="009B53BB"/>
    <w:rsid w:val="009C79CF"/>
    <w:rsid w:val="009D3025"/>
    <w:rsid w:val="009D47F2"/>
    <w:rsid w:val="009E2994"/>
    <w:rsid w:val="009E7410"/>
    <w:rsid w:val="009F3E7E"/>
    <w:rsid w:val="00A00261"/>
    <w:rsid w:val="00A016E6"/>
    <w:rsid w:val="00A01A5F"/>
    <w:rsid w:val="00A112FE"/>
    <w:rsid w:val="00A1335F"/>
    <w:rsid w:val="00A22D52"/>
    <w:rsid w:val="00A30D56"/>
    <w:rsid w:val="00A30F23"/>
    <w:rsid w:val="00A35C0B"/>
    <w:rsid w:val="00A36165"/>
    <w:rsid w:val="00A42018"/>
    <w:rsid w:val="00A43369"/>
    <w:rsid w:val="00A45EFC"/>
    <w:rsid w:val="00A47B1A"/>
    <w:rsid w:val="00A526A8"/>
    <w:rsid w:val="00A56A90"/>
    <w:rsid w:val="00A57DD9"/>
    <w:rsid w:val="00A618B6"/>
    <w:rsid w:val="00A63806"/>
    <w:rsid w:val="00A651DC"/>
    <w:rsid w:val="00A76B9C"/>
    <w:rsid w:val="00A91C57"/>
    <w:rsid w:val="00A924FC"/>
    <w:rsid w:val="00A92C89"/>
    <w:rsid w:val="00AA51C5"/>
    <w:rsid w:val="00AB21AA"/>
    <w:rsid w:val="00AB74B0"/>
    <w:rsid w:val="00AB774B"/>
    <w:rsid w:val="00AC26E0"/>
    <w:rsid w:val="00AD18AB"/>
    <w:rsid w:val="00AD25BF"/>
    <w:rsid w:val="00AD27E1"/>
    <w:rsid w:val="00AE617C"/>
    <w:rsid w:val="00AF0042"/>
    <w:rsid w:val="00AF472A"/>
    <w:rsid w:val="00AF63CF"/>
    <w:rsid w:val="00B03D41"/>
    <w:rsid w:val="00B10129"/>
    <w:rsid w:val="00B113A5"/>
    <w:rsid w:val="00B12748"/>
    <w:rsid w:val="00B17FC4"/>
    <w:rsid w:val="00B26C2B"/>
    <w:rsid w:val="00B3106B"/>
    <w:rsid w:val="00B33170"/>
    <w:rsid w:val="00B3538B"/>
    <w:rsid w:val="00B4049D"/>
    <w:rsid w:val="00B4234E"/>
    <w:rsid w:val="00B45023"/>
    <w:rsid w:val="00B50E2A"/>
    <w:rsid w:val="00B50FEC"/>
    <w:rsid w:val="00B6721B"/>
    <w:rsid w:val="00BB509D"/>
    <w:rsid w:val="00BC0A83"/>
    <w:rsid w:val="00BC214F"/>
    <w:rsid w:val="00BC548E"/>
    <w:rsid w:val="00BD22E4"/>
    <w:rsid w:val="00BE0219"/>
    <w:rsid w:val="00BE053F"/>
    <w:rsid w:val="00BF2A41"/>
    <w:rsid w:val="00BF3A0E"/>
    <w:rsid w:val="00C11435"/>
    <w:rsid w:val="00C32FE4"/>
    <w:rsid w:val="00C335FB"/>
    <w:rsid w:val="00C36247"/>
    <w:rsid w:val="00C368E8"/>
    <w:rsid w:val="00C41574"/>
    <w:rsid w:val="00C4246D"/>
    <w:rsid w:val="00C43B9A"/>
    <w:rsid w:val="00C54804"/>
    <w:rsid w:val="00C57CE6"/>
    <w:rsid w:val="00C80876"/>
    <w:rsid w:val="00C86DB8"/>
    <w:rsid w:val="00C9016B"/>
    <w:rsid w:val="00CD0CDB"/>
    <w:rsid w:val="00CE00E5"/>
    <w:rsid w:val="00CE17CC"/>
    <w:rsid w:val="00CE6136"/>
    <w:rsid w:val="00CF7CF5"/>
    <w:rsid w:val="00D00548"/>
    <w:rsid w:val="00D00C89"/>
    <w:rsid w:val="00D01763"/>
    <w:rsid w:val="00D12B1F"/>
    <w:rsid w:val="00D22051"/>
    <w:rsid w:val="00D46259"/>
    <w:rsid w:val="00D643B5"/>
    <w:rsid w:val="00D66EA1"/>
    <w:rsid w:val="00D73647"/>
    <w:rsid w:val="00D74132"/>
    <w:rsid w:val="00D91CE0"/>
    <w:rsid w:val="00D92E58"/>
    <w:rsid w:val="00DC7CCC"/>
    <w:rsid w:val="00DD58E6"/>
    <w:rsid w:val="00DD799F"/>
    <w:rsid w:val="00DF098A"/>
    <w:rsid w:val="00DF7F7A"/>
    <w:rsid w:val="00E0234E"/>
    <w:rsid w:val="00E16A73"/>
    <w:rsid w:val="00E27F70"/>
    <w:rsid w:val="00E3268E"/>
    <w:rsid w:val="00E472D7"/>
    <w:rsid w:val="00E50244"/>
    <w:rsid w:val="00E542B7"/>
    <w:rsid w:val="00E63AB2"/>
    <w:rsid w:val="00E70BB7"/>
    <w:rsid w:val="00E87451"/>
    <w:rsid w:val="00E87660"/>
    <w:rsid w:val="00E926E3"/>
    <w:rsid w:val="00EA296E"/>
    <w:rsid w:val="00EA31C4"/>
    <w:rsid w:val="00EA44D9"/>
    <w:rsid w:val="00EA484A"/>
    <w:rsid w:val="00EB1066"/>
    <w:rsid w:val="00EC6ED4"/>
    <w:rsid w:val="00ED43D6"/>
    <w:rsid w:val="00ED75B6"/>
    <w:rsid w:val="00EE5F6C"/>
    <w:rsid w:val="00EF185E"/>
    <w:rsid w:val="00EF60B0"/>
    <w:rsid w:val="00EF619F"/>
    <w:rsid w:val="00F00B27"/>
    <w:rsid w:val="00F1074C"/>
    <w:rsid w:val="00F11AFA"/>
    <w:rsid w:val="00F40C11"/>
    <w:rsid w:val="00F539FE"/>
    <w:rsid w:val="00F653FB"/>
    <w:rsid w:val="00F71C7C"/>
    <w:rsid w:val="00F7547B"/>
    <w:rsid w:val="00F81BB5"/>
    <w:rsid w:val="00F9517D"/>
    <w:rsid w:val="00FA426A"/>
    <w:rsid w:val="00FB074D"/>
    <w:rsid w:val="00FB1BEE"/>
    <w:rsid w:val="00FB7E80"/>
    <w:rsid w:val="00FC09ED"/>
    <w:rsid w:val="00FD3E71"/>
    <w:rsid w:val="00FE0BB0"/>
    <w:rsid w:val="00FE7CB3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D25"/>
  <w15:docId w15:val="{1C15F46E-F7C3-48AC-9051-542D2A8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3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4839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2648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character" w:styleId="a3">
    <w:name w:val="Hyperlink"/>
    <w:unhideWhenUsed/>
    <w:rsid w:val="006D5AF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D5AF0"/>
    <w:rPr>
      <w:color w:val="605E5C"/>
      <w:shd w:val="clear" w:color="auto" w:fill="E1DFDD"/>
    </w:rPr>
  </w:style>
  <w:style w:type="character" w:styleId="a4">
    <w:name w:val="FollowedHyperlink"/>
    <w:uiPriority w:val="99"/>
    <w:semiHidden/>
    <w:unhideWhenUsed/>
    <w:rsid w:val="009679EA"/>
    <w:rPr>
      <w:color w:val="954F72"/>
      <w:u w:val="single"/>
    </w:rPr>
  </w:style>
  <w:style w:type="table" w:styleId="a5">
    <w:name w:val="Table Grid"/>
    <w:basedOn w:val="a1"/>
    <w:rsid w:val="00A526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5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A526A8"/>
    <w:rPr>
      <w:rFonts w:ascii="Tahoma" w:eastAsia="Times New Roman" w:hAnsi="Tahoma" w:cs="Tahoma"/>
      <w:sz w:val="16"/>
      <w:szCs w:val="16"/>
    </w:rPr>
  </w:style>
  <w:style w:type="paragraph" w:customStyle="1" w:styleId="Char">
    <w:name w:val="Знак Char Знак Знак Знак Знак"/>
    <w:basedOn w:val="a"/>
    <w:rsid w:val="00A526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A526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A526A8"/>
    <w:pPr>
      <w:ind w:firstLine="851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link w:val="3"/>
    <w:rsid w:val="00A526A8"/>
    <w:rPr>
      <w:rFonts w:eastAsia="Times New Roman"/>
      <w:b/>
      <w:bCs/>
      <w:sz w:val="28"/>
      <w:szCs w:val="24"/>
    </w:rPr>
  </w:style>
  <w:style w:type="paragraph" w:customStyle="1" w:styleId="a9">
    <w:name w:val="Знак"/>
    <w:basedOn w:val="a"/>
    <w:rsid w:val="00A526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A526A8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Знак Знак4"/>
    <w:basedOn w:val="a"/>
    <w:rsid w:val="00A526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Normal (Web)"/>
    <w:aliases w:val="Обычный (Web)"/>
    <w:basedOn w:val="a"/>
    <w:rsid w:val="00A526A8"/>
    <w:pPr>
      <w:spacing w:before="100" w:beforeAutospacing="1" w:after="119"/>
    </w:pPr>
  </w:style>
  <w:style w:type="paragraph" w:customStyle="1" w:styleId="ConsPlusTitle1">
    <w:name w:val="ConsPlusTitle1"/>
    <w:rsid w:val="00A526A8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b">
    <w:name w:val="Body Text"/>
    <w:basedOn w:val="a"/>
    <w:link w:val="ac"/>
    <w:rsid w:val="00A526A8"/>
    <w:pPr>
      <w:spacing w:after="120"/>
    </w:pPr>
  </w:style>
  <w:style w:type="character" w:customStyle="1" w:styleId="ac">
    <w:name w:val="Основной текст Знак"/>
    <w:link w:val="ab"/>
    <w:rsid w:val="00A526A8"/>
    <w:rPr>
      <w:rFonts w:eastAsia="Times New Roman"/>
      <w:sz w:val="24"/>
      <w:szCs w:val="24"/>
    </w:rPr>
  </w:style>
  <w:style w:type="paragraph" w:customStyle="1" w:styleId="ConsPlusCell">
    <w:name w:val="ConsPlusCell"/>
    <w:rsid w:val="00A526A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link w:val="ae"/>
    <w:uiPriority w:val="1"/>
    <w:qFormat/>
    <w:rsid w:val="00A526A8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af">
    <w:name w:val="Знак Знак Знак Знак"/>
    <w:basedOn w:val="a"/>
    <w:rsid w:val="00A526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user">
    <w:name w:val="Standard (user)"/>
    <w:rsid w:val="00A526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A526A8"/>
    <w:pPr>
      <w:suppressLineNumbers/>
    </w:pPr>
  </w:style>
  <w:style w:type="paragraph" w:customStyle="1" w:styleId="TableContents">
    <w:name w:val="Table Contents"/>
    <w:basedOn w:val="a"/>
    <w:rsid w:val="00A526A8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Textbody">
    <w:name w:val="Text body"/>
    <w:basedOn w:val="a"/>
    <w:rsid w:val="00A526A8"/>
    <w:pPr>
      <w:widowControl w:val="0"/>
      <w:suppressAutoHyphens/>
      <w:autoSpaceDN w:val="0"/>
      <w:spacing w:after="140" w:line="288" w:lineRule="auto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ConsPlusNormal">
    <w:name w:val="ConsPlusNormal"/>
    <w:rsid w:val="00A526A8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eastAsia="zh-CN" w:bidi="hi-IN"/>
    </w:rPr>
  </w:style>
  <w:style w:type="paragraph" w:customStyle="1" w:styleId="Default">
    <w:name w:val="Default"/>
    <w:rsid w:val="00A526A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A526A8"/>
    <w:pPr>
      <w:widowControl w:val="0"/>
      <w:suppressAutoHyphens/>
      <w:spacing w:line="323" w:lineRule="exact"/>
      <w:ind w:firstLine="730"/>
      <w:jc w:val="both"/>
    </w:pPr>
    <w:rPr>
      <w:kern w:val="1"/>
      <w:lang w:eastAsia="ar-SA"/>
    </w:rPr>
  </w:style>
  <w:style w:type="paragraph" w:customStyle="1" w:styleId="formattexttopleveltext">
    <w:name w:val="formattext topleveltext"/>
    <w:basedOn w:val="a"/>
    <w:rsid w:val="00A526A8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A526A8"/>
  </w:style>
  <w:style w:type="paragraph" w:customStyle="1" w:styleId="p2">
    <w:name w:val="p2"/>
    <w:basedOn w:val="a"/>
    <w:rsid w:val="00A526A8"/>
    <w:pPr>
      <w:spacing w:before="100" w:beforeAutospacing="1" w:after="100" w:afterAutospacing="1"/>
    </w:pPr>
  </w:style>
  <w:style w:type="character" w:styleId="af0">
    <w:name w:val="Strong"/>
    <w:qFormat/>
    <w:rsid w:val="00A526A8"/>
    <w:rPr>
      <w:b/>
      <w:bCs/>
    </w:rPr>
  </w:style>
  <w:style w:type="paragraph" w:styleId="af1">
    <w:name w:val="footer"/>
    <w:basedOn w:val="a"/>
    <w:link w:val="af2"/>
    <w:rsid w:val="00A526A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rsid w:val="00A526A8"/>
    <w:rPr>
      <w:rFonts w:ascii="Calibri" w:eastAsia="Times New Roman" w:hAnsi="Calibri"/>
      <w:sz w:val="22"/>
      <w:szCs w:val="22"/>
    </w:rPr>
  </w:style>
  <w:style w:type="character" w:styleId="af3">
    <w:name w:val="page number"/>
    <w:rsid w:val="00A526A8"/>
  </w:style>
  <w:style w:type="paragraph" w:customStyle="1" w:styleId="Char0">
    <w:name w:val="Знак Char Знак Знак Знак"/>
    <w:basedOn w:val="a"/>
    <w:rsid w:val="00A526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2">
    <w:name w:val="Основной текст 32"/>
    <w:basedOn w:val="Standard"/>
    <w:rsid w:val="00A526A8"/>
    <w:pPr>
      <w:jc w:val="both"/>
    </w:pPr>
    <w:rPr>
      <w:color w:val="000000"/>
    </w:rPr>
  </w:style>
  <w:style w:type="character" w:customStyle="1" w:styleId="FontStyle40">
    <w:name w:val="Font Style40"/>
    <w:rsid w:val="00A526A8"/>
    <w:rPr>
      <w:rFonts w:ascii="Times New Roman" w:hAnsi="Times New Roman" w:cs="Times New Roman" w:hint="default"/>
      <w:sz w:val="20"/>
      <w:szCs w:val="20"/>
    </w:rPr>
  </w:style>
  <w:style w:type="character" w:customStyle="1" w:styleId="ae">
    <w:name w:val="Без интервала Знак"/>
    <w:link w:val="ad"/>
    <w:uiPriority w:val="1"/>
    <w:rsid w:val="00A526A8"/>
    <w:rPr>
      <w:kern w:val="3"/>
      <w:sz w:val="28"/>
      <w:szCs w:val="28"/>
      <w:lang w:eastAsia="zh-CN"/>
    </w:rPr>
  </w:style>
  <w:style w:type="paragraph" w:customStyle="1" w:styleId="12">
    <w:name w:val="Без интервала1"/>
    <w:rsid w:val="00A526A8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A526A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526A8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38020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605E-1FED-4BFD-8DFD-558E3A52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18360</CharactersWithSpaces>
  <SharedDoc>false</SharedDoc>
  <HLinks>
    <vt:vector size="66" baseType="variant">
      <vt:variant>
        <vt:i4>4915293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consultantplus://offline/ref=353F493CE53B8E220508FEEC728D9C6C1D0FF478D7F0F2462FBB0B764361555BC632B42CE0A7D104D37ECC4307F</vt:lpwstr>
      </vt:variant>
      <vt:variant>
        <vt:lpwstr/>
      </vt:variant>
      <vt:variant>
        <vt:i4>2162737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consultantplus://offline/ref=8AF908F89462257050394E0E09228C6DD3B38D36948B7BF14E1370A5AC4194A7626D8945EEC5F2C1C4oFI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https://ofd.nalog.ru/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https://ofd.nalog.ru/</vt:lpwstr>
      </vt:variant>
      <vt:variant>
        <vt:lpwstr/>
      </vt:variant>
      <vt:variant>
        <vt:i4>1572948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consultantplus://offline/ref=3BE52C3FBEABA637A45BB2FDB0D180175D719D5193BBEE5E438F26A8187E639977503E4718B2081B6EA14CC1i9H</vt:lpwstr>
      </vt:variant>
      <vt:variant>
        <vt:lpwstr/>
      </vt:variant>
      <vt:variant>
        <vt:i4>4718682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consultantplus://offline/ref=59A8CE4E29A979AF8BF00B3EA4125E86308BE5BF10073DD5E8F625A7324181C084L9d1L</vt:lpwstr>
      </vt:variant>
      <vt:variant>
        <vt:lpwstr/>
      </vt:variant>
      <vt:variant>
        <vt:i4>7340088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consultantplus://offline/ref=59A8CE4E29A979AF8BF00B3EA4125E86308BE5BF19003CD4ECFC78AD3A188DC2L8d3L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consultantplus://offline/ref=59A8CE4E29A979AF8BF01533B27E008C3580BBB21403378BB2A323F06D118795C4D101F43B7A7418L0d9L</vt:lpwstr>
      </vt:variant>
      <vt:variant>
        <vt:lpwstr/>
      </vt:variant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consultantplus://offline/ref=7ECCB09DA8ABA761FEA4542D97AC3E0482F2029960CB2918DF6B3DC5832B670F317B3792D8E4C6C0TAg6H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consultantplus://offline/ref=59A8CE4E29A979AF8BF01533B27E008C3582BAB21007378BB2A323F06DL1d1L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Снегирева</dc:creator>
  <cp:lastModifiedBy>Елена Снегирева</cp:lastModifiedBy>
  <cp:revision>26</cp:revision>
  <cp:lastPrinted>2022-01-31T12:39:00Z</cp:lastPrinted>
  <dcterms:created xsi:type="dcterms:W3CDTF">2022-01-31T12:40:00Z</dcterms:created>
  <dcterms:modified xsi:type="dcterms:W3CDTF">2022-02-21T09:12:00Z</dcterms:modified>
</cp:coreProperties>
</file>