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C0" w:rsidRDefault="00355677" w:rsidP="00B531C5">
      <w:pPr>
        <w:jc w:val="center"/>
        <w:rPr>
          <w:b/>
          <w:sz w:val="32"/>
          <w:szCs w:val="32"/>
        </w:rPr>
      </w:pPr>
      <w:r>
        <w:rPr>
          <w:b/>
          <w:sz w:val="32"/>
          <w:szCs w:val="32"/>
        </w:rPr>
        <w:t>Заключение</w:t>
      </w:r>
    </w:p>
    <w:p w:rsidR="00A423C0" w:rsidRDefault="00355677" w:rsidP="00B531C5">
      <w:pPr>
        <w:jc w:val="center"/>
        <w:rPr>
          <w:b/>
          <w:sz w:val="32"/>
          <w:szCs w:val="32"/>
        </w:rPr>
      </w:pPr>
      <w:r>
        <w:rPr>
          <w:b/>
          <w:sz w:val="32"/>
          <w:szCs w:val="32"/>
        </w:rPr>
        <w:t xml:space="preserve">контрольно-счетной палаты </w:t>
      </w:r>
    </w:p>
    <w:p w:rsidR="00A423C0" w:rsidRDefault="00355677" w:rsidP="00B531C5">
      <w:pPr>
        <w:jc w:val="center"/>
        <w:rPr>
          <w:b/>
          <w:sz w:val="32"/>
          <w:szCs w:val="32"/>
        </w:rPr>
      </w:pPr>
      <w:r>
        <w:rPr>
          <w:b/>
          <w:sz w:val="32"/>
          <w:szCs w:val="32"/>
        </w:rPr>
        <w:t>Предгорного муниципального округа Ставропольского края</w:t>
      </w:r>
    </w:p>
    <w:p w:rsidR="00A423C0" w:rsidRDefault="00355677" w:rsidP="00B531C5">
      <w:pPr>
        <w:jc w:val="center"/>
        <w:rPr>
          <w:b/>
          <w:sz w:val="32"/>
          <w:szCs w:val="32"/>
        </w:rPr>
      </w:pPr>
      <w:r>
        <w:rPr>
          <w:b/>
          <w:sz w:val="32"/>
          <w:szCs w:val="32"/>
        </w:rPr>
        <w:t xml:space="preserve">на отчет об исполнении бюджета муниципального образования </w:t>
      </w:r>
      <w:proofErr w:type="spellStart"/>
      <w:r>
        <w:rPr>
          <w:b/>
          <w:sz w:val="32"/>
          <w:szCs w:val="32"/>
        </w:rPr>
        <w:t>Нежинского</w:t>
      </w:r>
      <w:proofErr w:type="spellEnd"/>
      <w:r>
        <w:rPr>
          <w:b/>
        </w:rPr>
        <w:t xml:space="preserve"> </w:t>
      </w:r>
      <w:r>
        <w:rPr>
          <w:b/>
          <w:sz w:val="32"/>
          <w:szCs w:val="32"/>
        </w:rPr>
        <w:t xml:space="preserve">сельсовета Предгорного района </w:t>
      </w:r>
    </w:p>
    <w:p w:rsidR="00A423C0" w:rsidRDefault="00355677" w:rsidP="00B531C5">
      <w:pPr>
        <w:jc w:val="center"/>
        <w:rPr>
          <w:b/>
          <w:sz w:val="32"/>
          <w:szCs w:val="32"/>
        </w:rPr>
      </w:pPr>
      <w:r>
        <w:rPr>
          <w:b/>
          <w:sz w:val="32"/>
          <w:szCs w:val="32"/>
        </w:rPr>
        <w:t>Ставропольского края за 2020 год</w:t>
      </w:r>
    </w:p>
    <w:p w:rsidR="00A423C0" w:rsidRDefault="00A423C0">
      <w:pPr>
        <w:jc w:val="center"/>
        <w:rPr>
          <w:b/>
          <w:sz w:val="20"/>
          <w:szCs w:val="20"/>
        </w:rPr>
      </w:pPr>
    </w:p>
    <w:p w:rsidR="00A423C0" w:rsidRDefault="00355677">
      <w:pPr>
        <w:jc w:val="center"/>
        <w:rPr>
          <w:b/>
        </w:rPr>
      </w:pPr>
      <w:r>
        <w:t>2</w:t>
      </w:r>
      <w:r w:rsidR="002C3EFA">
        <w:t>6</w:t>
      </w:r>
      <w:r>
        <w:t xml:space="preserve"> апреля 2021 года</w:t>
      </w:r>
      <w:r>
        <w:tab/>
        <w:t xml:space="preserve">                       </w:t>
      </w:r>
      <w:r>
        <w:tab/>
        <w:t xml:space="preserve">                                ст. </w:t>
      </w:r>
      <w:proofErr w:type="spellStart"/>
      <w:r>
        <w:t>Ессентукская</w:t>
      </w:r>
      <w:proofErr w:type="spellEnd"/>
    </w:p>
    <w:p w:rsidR="00A423C0" w:rsidRDefault="00A423C0">
      <w:pPr>
        <w:jc w:val="center"/>
        <w:rPr>
          <w:b/>
          <w:sz w:val="20"/>
          <w:szCs w:val="20"/>
          <w:highlight w:val="yellow"/>
        </w:rPr>
      </w:pPr>
    </w:p>
    <w:p w:rsidR="00A423C0" w:rsidRDefault="00355677">
      <w:pPr>
        <w:ind w:firstLine="708"/>
        <w:jc w:val="both"/>
      </w:pPr>
      <w:r>
        <w:t xml:space="preserve">Заключение подготовлено в соответствии со статьями 157, 264.4 Бюджетного кодекса Российской Федерации, статьей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bCs/>
        </w:rPr>
        <w:t>с законом Ставропольского края от 31.01.2020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 п</w:t>
      </w:r>
      <w:r>
        <w:t>оложением о бюджетном процессе в Предгорном муниципальном округе Ставропольского края, утвержденного решением Думы Предгорного муниципального округа Ставропольского края первого созыва от 26.11.2020 №31 (далее – положение о бюджетном процессе),</w:t>
      </w:r>
      <w:r>
        <w:rPr>
          <w:highlight w:val="yellow"/>
        </w:rPr>
        <w:t xml:space="preserve"> </w:t>
      </w:r>
      <w:r>
        <w:t>положением о контрольно-счетной палате Предгорного муниципального округа Ставропольского края, утвержденного решением Думы Предгорного муниципального округа Ставропольского края первого созыва от 26.11.2020 № 30 и пунктом 3.1 плана работы КСП ПМО СК на 2021 год.</w:t>
      </w:r>
    </w:p>
    <w:p w:rsidR="00A423C0" w:rsidRDefault="00A423C0">
      <w:pPr>
        <w:ind w:firstLine="708"/>
        <w:jc w:val="both"/>
        <w:rPr>
          <w:sz w:val="20"/>
          <w:szCs w:val="20"/>
          <w:highlight w:val="yellow"/>
        </w:rPr>
      </w:pPr>
    </w:p>
    <w:p w:rsidR="00A423C0" w:rsidRDefault="00355677">
      <w:pPr>
        <w:jc w:val="center"/>
        <w:rPr>
          <w:b/>
        </w:rPr>
      </w:pPr>
      <w:r>
        <w:rPr>
          <w:b/>
        </w:rPr>
        <w:t xml:space="preserve">Общая характеристика бюджета муниципального образования </w:t>
      </w:r>
      <w:proofErr w:type="spellStart"/>
      <w:r>
        <w:rPr>
          <w:b/>
        </w:rPr>
        <w:t>Нежинского</w:t>
      </w:r>
      <w:proofErr w:type="spellEnd"/>
      <w:r>
        <w:rPr>
          <w:b/>
        </w:rPr>
        <w:t xml:space="preserve"> сельсовета</w:t>
      </w:r>
      <w:r>
        <w:t xml:space="preserve"> </w:t>
      </w:r>
      <w:r>
        <w:rPr>
          <w:b/>
        </w:rPr>
        <w:t>Предгорного района Ставропольского края за 2020 год</w:t>
      </w:r>
    </w:p>
    <w:p w:rsidR="00A423C0" w:rsidRDefault="00A423C0">
      <w:pPr>
        <w:jc w:val="center"/>
        <w:rPr>
          <w:b/>
        </w:rPr>
      </w:pPr>
    </w:p>
    <w:p w:rsidR="00A423C0" w:rsidRDefault="00355677">
      <w:pPr>
        <w:ind w:firstLine="709"/>
        <w:jc w:val="both"/>
      </w:pPr>
      <w:proofErr w:type="gramStart"/>
      <w:r>
        <w:t xml:space="preserve">Решением Совета депутатов муниципального образования </w:t>
      </w:r>
      <w:proofErr w:type="spellStart"/>
      <w:r>
        <w:rPr>
          <w:bCs/>
          <w:color w:val="000000"/>
          <w:spacing w:val="-13"/>
        </w:rPr>
        <w:t>Нежинского</w:t>
      </w:r>
      <w:proofErr w:type="spellEnd"/>
      <w:r>
        <w:t xml:space="preserve"> сельсовета Предгорного района Ставропольского края от </w:t>
      </w:r>
      <w:r>
        <w:rPr>
          <w:bCs/>
          <w:color w:val="000000"/>
          <w:spacing w:val="-13"/>
        </w:rPr>
        <w:t xml:space="preserve">16.12.2019 года №142 «О бюджете муниципального образования </w:t>
      </w:r>
      <w:proofErr w:type="spellStart"/>
      <w:r>
        <w:rPr>
          <w:bCs/>
          <w:color w:val="000000"/>
          <w:spacing w:val="-13"/>
        </w:rPr>
        <w:t>Нежинского</w:t>
      </w:r>
      <w:proofErr w:type="spellEnd"/>
      <w:r>
        <w:rPr>
          <w:bCs/>
          <w:color w:val="000000"/>
          <w:spacing w:val="-13"/>
        </w:rPr>
        <w:t xml:space="preserve"> сельсовета Предгорного района Ставропольского края на 2020 год и плановый период 2021 и 2022 годов»:</w:t>
      </w:r>
      <w:r>
        <w:t xml:space="preserve"> утверждены основные характеристики бюджета муниципального образования </w:t>
      </w:r>
      <w:proofErr w:type="spellStart"/>
      <w:r>
        <w:rPr>
          <w:bCs/>
          <w:color w:val="000000"/>
          <w:spacing w:val="-13"/>
        </w:rPr>
        <w:t>Нежинского</w:t>
      </w:r>
      <w:proofErr w:type="spellEnd"/>
      <w:r>
        <w:t xml:space="preserve"> сельсовета Предгорного района Ставропольского края (далее - бюджет поселения) на 2020 год и плановый период 2021 и 2022 годов: </w:t>
      </w:r>
      <w:proofErr w:type="gramEnd"/>
    </w:p>
    <w:p w:rsidR="00A423C0" w:rsidRDefault="00355677">
      <w:pPr>
        <w:ind w:firstLine="709"/>
        <w:jc w:val="both"/>
      </w:pPr>
      <w:r>
        <w:t>- по доходам местного бюджета - в сумме 12 843 440,00 рублей;</w:t>
      </w:r>
    </w:p>
    <w:p w:rsidR="00A423C0" w:rsidRDefault="00355677">
      <w:pPr>
        <w:ind w:firstLine="709"/>
        <w:jc w:val="both"/>
      </w:pPr>
      <w:r>
        <w:t>- по расходам местного бюджета - в сумме 12 843 440,00 рублей;</w:t>
      </w:r>
    </w:p>
    <w:p w:rsidR="00A423C0" w:rsidRDefault="00355677">
      <w:pPr>
        <w:ind w:firstLine="709"/>
        <w:jc w:val="both"/>
      </w:pPr>
      <w:r>
        <w:t>- дефицит местного бюджета - 0 рублей.</w:t>
      </w:r>
    </w:p>
    <w:p w:rsidR="00A423C0" w:rsidRDefault="00355677">
      <w:pPr>
        <w:ind w:firstLine="709"/>
        <w:jc w:val="both"/>
      </w:pPr>
      <w:r>
        <w:t>За счет источников финансирования дефицита бюджета общий объем расходов увеличен на 2 414 763,21 рублей решением Совета депутатов № 148 от 17 января 2020 года.</w:t>
      </w:r>
    </w:p>
    <w:p w:rsidR="00A423C0" w:rsidRDefault="00355677">
      <w:pPr>
        <w:ind w:firstLine="709"/>
        <w:jc w:val="both"/>
      </w:pPr>
      <w:r>
        <w:lastRenderedPageBreak/>
        <w:t>В соответствии с внесенными изменениями и дополнениями бюджет муниципального образования за отчетный финансовый год составил:</w:t>
      </w:r>
    </w:p>
    <w:p w:rsidR="00A423C0" w:rsidRDefault="00355677">
      <w:pPr>
        <w:ind w:firstLine="709"/>
        <w:jc w:val="both"/>
      </w:pPr>
      <w:r>
        <w:t>- общий объем доходов в сумме 19 661 762,31 рубля,</w:t>
      </w:r>
    </w:p>
    <w:p w:rsidR="00A423C0" w:rsidRDefault="00355677">
      <w:pPr>
        <w:ind w:firstLine="709"/>
        <w:jc w:val="both"/>
      </w:pPr>
      <w:r>
        <w:t>- общий объем расходов в сумме 22 453 805,52 рублей,</w:t>
      </w:r>
    </w:p>
    <w:p w:rsidR="00A423C0" w:rsidRDefault="00355677">
      <w:pPr>
        <w:ind w:firstLine="709"/>
        <w:jc w:val="both"/>
      </w:pPr>
      <w:r>
        <w:t>- дефицит бюджета – 2 414 763,21 рублей.</w:t>
      </w:r>
    </w:p>
    <w:p w:rsidR="00A423C0" w:rsidRDefault="00355677">
      <w:pPr>
        <w:ind w:firstLine="709"/>
        <w:jc w:val="both"/>
      </w:pPr>
      <w:r>
        <w:t>Общий объем доходов увеличен на общую сумму 6 818 322,31 рубля, в том числе:</w:t>
      </w:r>
    </w:p>
    <w:p w:rsidR="00A423C0" w:rsidRDefault="00355677">
      <w:pPr>
        <w:ind w:firstLine="709"/>
        <w:jc w:val="both"/>
      </w:pPr>
      <w:r>
        <w:t>- на 8 949 344,07 рублей за счет увеличения безвозмездных поступлений от других бюджетов бюджетной системы Российской Федерации;</w:t>
      </w:r>
    </w:p>
    <w:p w:rsidR="00A423C0" w:rsidRDefault="00355677">
      <w:pPr>
        <w:ind w:firstLine="709"/>
        <w:jc w:val="both"/>
      </w:pPr>
      <w:r>
        <w:t>- на 2 131 021,76 рублей за счет уменьшения плановых показателей поступлений от налоговых и неналоговых доходов.</w:t>
      </w:r>
    </w:p>
    <w:p w:rsidR="00A423C0" w:rsidRDefault="00355677">
      <w:pPr>
        <w:ind w:firstLine="709"/>
        <w:jc w:val="both"/>
      </w:pPr>
      <w:r>
        <w:t>Общий объем расходов увеличен:</w:t>
      </w:r>
    </w:p>
    <w:p w:rsidR="00A423C0" w:rsidRDefault="00355677">
      <w:pPr>
        <w:ind w:firstLine="709"/>
        <w:jc w:val="both"/>
      </w:pPr>
      <w:r>
        <w:t xml:space="preserve">- на 2 414 763,21 рублей за счет входящих остатков на 01 января 2020 года,  </w:t>
      </w:r>
    </w:p>
    <w:p w:rsidR="00A423C0" w:rsidRDefault="00355677">
      <w:pPr>
        <w:ind w:firstLine="709"/>
        <w:jc w:val="both"/>
      </w:pPr>
      <w:r>
        <w:t>- на 2 131 021,76 рублей за счет уменьшения плановых поступления от налоговых и неналоговых доходов,</w:t>
      </w:r>
    </w:p>
    <w:p w:rsidR="00A423C0" w:rsidRDefault="00355677">
      <w:pPr>
        <w:ind w:firstLine="709"/>
        <w:jc w:val="both"/>
      </w:pPr>
      <w:r>
        <w:t>- на 8 949 344,07 рублей за счет увеличения безвозмездных поступлений от других бюджетов бюджетной системы Российской Федерации.</w:t>
      </w:r>
    </w:p>
    <w:p w:rsidR="00A423C0" w:rsidRDefault="00355677">
      <w:pPr>
        <w:ind w:firstLine="709"/>
        <w:jc w:val="both"/>
        <w:outlineLvl w:val="2"/>
      </w:pPr>
      <w:proofErr w:type="gramStart"/>
      <w:r>
        <w:rPr>
          <w:bCs/>
        </w:rPr>
        <w:t xml:space="preserve">Годовой отчет об исполнении бюджета муниципального образования </w:t>
      </w:r>
      <w:proofErr w:type="spellStart"/>
      <w:r>
        <w:rPr>
          <w:bCs/>
          <w:color w:val="000000"/>
          <w:spacing w:val="-13"/>
        </w:rPr>
        <w:t>Нежинского</w:t>
      </w:r>
      <w:proofErr w:type="spellEnd"/>
      <w:r>
        <w:rPr>
          <w:bCs/>
        </w:rPr>
        <w:t xml:space="preserve"> сельсовета Предгорного района Ставропольского края за 2020 год (далее – годовой отчет) содержит все документы и материалы, подлежащие представлению в составе, определенном статьей 264.1 БК РФ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proofErr w:type="gramEnd"/>
      <w:r>
        <w:rPr>
          <w:bCs/>
        </w:rPr>
        <w:t xml:space="preserve"> №</w:t>
      </w:r>
      <w:proofErr w:type="gramStart"/>
      <w:r>
        <w:rPr>
          <w:bCs/>
        </w:rPr>
        <w:t>191н (далее – Инструкция №191н) и представлен в установленный срок.</w:t>
      </w:r>
      <w:proofErr w:type="gramEnd"/>
    </w:p>
    <w:p w:rsidR="00A423C0" w:rsidRDefault="00355677">
      <w:pPr>
        <w:ind w:firstLine="709"/>
        <w:jc w:val="both"/>
        <w:outlineLvl w:val="2"/>
      </w:pPr>
      <w:r>
        <w:rPr>
          <w:bCs/>
        </w:rPr>
        <w:t xml:space="preserve">Одновременно с годовым отчетом представлен проект решения Думы Предгорного муниципального округа Ставропольского края первого созыва «Об утверждении отчета об исполнении бюджета муниципального образования </w:t>
      </w:r>
      <w:proofErr w:type="spellStart"/>
      <w:r>
        <w:rPr>
          <w:bCs/>
          <w:color w:val="000000"/>
          <w:spacing w:val="-13"/>
        </w:rPr>
        <w:t>Нежинского</w:t>
      </w:r>
      <w:proofErr w:type="spellEnd"/>
      <w:r>
        <w:rPr>
          <w:bCs/>
        </w:rPr>
        <w:t xml:space="preserve"> сельсовета Предгорного района Ставропольского края за 2020 год» (далее – проект решения), а также все документы и материалы, предусмотренные ст. 31 Положения о бюджетном процессе.</w:t>
      </w:r>
    </w:p>
    <w:p w:rsidR="00A423C0" w:rsidRDefault="00355677">
      <w:pPr>
        <w:ind w:firstLine="709"/>
        <w:jc w:val="both"/>
        <w:outlineLvl w:val="2"/>
      </w:pPr>
      <w:r>
        <w:rPr>
          <w:bCs/>
        </w:rPr>
        <w:t>Представленный проект решения соответствует требованиям, установленным ст. 264.6 БК РФ и ст. 31 Положения о бюджетном процессе. Отдельными приложениями к решению об исполнении бюджета за отчетный финансовый год утверждаются показатели:</w:t>
      </w:r>
    </w:p>
    <w:p w:rsidR="00A423C0" w:rsidRDefault="00355677">
      <w:pPr>
        <w:ind w:firstLine="709"/>
        <w:jc w:val="both"/>
        <w:outlineLvl w:val="2"/>
      </w:pPr>
      <w:r>
        <w:rPr>
          <w:bCs/>
        </w:rPr>
        <w:t>исполнение доходов бюджета муниципального образования по кодам классификации доходов бюджетов;</w:t>
      </w:r>
    </w:p>
    <w:p w:rsidR="00A423C0" w:rsidRDefault="00355677">
      <w:pPr>
        <w:ind w:firstLine="709"/>
        <w:jc w:val="both"/>
        <w:outlineLvl w:val="2"/>
      </w:pPr>
      <w:r>
        <w:rPr>
          <w:bCs/>
        </w:rPr>
        <w:t>исполнение расходов бюджета муниципального образования по ведомственной структуре расходов бюджета муниципального образования;</w:t>
      </w:r>
    </w:p>
    <w:p w:rsidR="00A423C0" w:rsidRDefault="00355677">
      <w:pPr>
        <w:ind w:firstLine="709"/>
        <w:jc w:val="both"/>
        <w:outlineLvl w:val="2"/>
      </w:pPr>
      <w:r>
        <w:rPr>
          <w:bCs/>
        </w:rPr>
        <w:t>исполнение расходов бюджета муниципального образования по разделам и подразделам классификации расходов бюджетов;</w:t>
      </w:r>
    </w:p>
    <w:p w:rsidR="00A423C0" w:rsidRDefault="00355677">
      <w:pPr>
        <w:ind w:firstLine="709"/>
        <w:jc w:val="both"/>
        <w:outlineLvl w:val="2"/>
      </w:pPr>
      <w:r>
        <w:rPr>
          <w:bCs/>
        </w:rPr>
        <w:lastRenderedPageBreak/>
        <w:t xml:space="preserve">исполнение </w:t>
      </w:r>
      <w:proofErr w:type="gramStart"/>
      <w:r>
        <w:rPr>
          <w:bCs/>
        </w:rPr>
        <w:t>источников финансирования дефицита бюджета муниципального образования</w:t>
      </w:r>
      <w:proofErr w:type="gramEnd"/>
      <w:r>
        <w:rPr>
          <w:bCs/>
        </w:rPr>
        <w:t xml:space="preserve"> по кодам классификации источников финансирования дефицитов бюджетов.</w:t>
      </w:r>
    </w:p>
    <w:p w:rsidR="00A423C0" w:rsidRDefault="00355677">
      <w:pPr>
        <w:ind w:firstLine="708"/>
        <w:jc w:val="both"/>
      </w:pPr>
      <w:r>
        <w:t xml:space="preserve">Пунктом 1, представленного проекта решения об исполнении бюджета, утверждается отчет об исполнении бюджета муниципального образования </w:t>
      </w:r>
      <w:proofErr w:type="spellStart"/>
      <w:r>
        <w:rPr>
          <w:bCs/>
          <w:color w:val="000000"/>
          <w:spacing w:val="-13"/>
        </w:rPr>
        <w:t>Нежинского</w:t>
      </w:r>
      <w:proofErr w:type="spellEnd"/>
      <w:r>
        <w:rPr>
          <w:bCs/>
          <w:color w:val="000000"/>
          <w:spacing w:val="-13"/>
        </w:rPr>
        <w:t xml:space="preserve"> </w:t>
      </w:r>
      <w:r>
        <w:t>сельсовета Предгорного района Ставропольского края за 2020 год со следующими показателями:</w:t>
      </w:r>
    </w:p>
    <w:p w:rsidR="00A423C0" w:rsidRDefault="00355677">
      <w:pPr>
        <w:ind w:firstLine="708"/>
        <w:jc w:val="both"/>
        <w:rPr>
          <w:shd w:val="clear" w:color="auto" w:fill="FFFF00"/>
        </w:rPr>
      </w:pPr>
      <w:r>
        <w:t xml:space="preserve">общий объем доходов бюджета </w:t>
      </w:r>
      <w:r>
        <w:rPr>
          <w:bCs/>
        </w:rPr>
        <w:t>муниципального образования</w:t>
      </w:r>
      <w:r>
        <w:t xml:space="preserve"> – в сумме</w:t>
      </w:r>
      <w:r>
        <w:rPr>
          <w:shd w:val="clear" w:color="auto" w:fill="FFFF00"/>
        </w:rPr>
        <w:t xml:space="preserve"> </w:t>
      </w:r>
      <w:r>
        <w:t>20 914,70 тыс.</w:t>
      </w:r>
      <w:r w:rsidR="00E54875">
        <w:t xml:space="preserve"> </w:t>
      </w:r>
      <w:r>
        <w:t>руб.;</w:t>
      </w:r>
    </w:p>
    <w:p w:rsidR="00A423C0" w:rsidRDefault="00355677">
      <w:pPr>
        <w:ind w:firstLine="708"/>
        <w:jc w:val="both"/>
        <w:rPr>
          <w:shd w:val="clear" w:color="auto" w:fill="FFFF00"/>
        </w:rPr>
      </w:pPr>
      <w:r>
        <w:t xml:space="preserve">общий объем расходов бюджета </w:t>
      </w:r>
      <w:r>
        <w:rPr>
          <w:bCs/>
        </w:rPr>
        <w:t>муниципального образования</w:t>
      </w:r>
      <w:r>
        <w:t xml:space="preserve"> – в</w:t>
      </w:r>
      <w:r>
        <w:rPr>
          <w:shd w:val="clear" w:color="auto" w:fill="FFFF00"/>
        </w:rPr>
        <w:t xml:space="preserve"> </w:t>
      </w:r>
      <w:r>
        <w:t>сумме 14 122,09тыс</w:t>
      </w:r>
      <w:proofErr w:type="gramStart"/>
      <w:r>
        <w:t>.р</w:t>
      </w:r>
      <w:proofErr w:type="gramEnd"/>
      <w:r>
        <w:t>уб.;</w:t>
      </w:r>
    </w:p>
    <w:p w:rsidR="00A423C0" w:rsidRDefault="00355677">
      <w:pPr>
        <w:ind w:firstLine="708"/>
        <w:jc w:val="both"/>
      </w:pPr>
      <w:r>
        <w:t xml:space="preserve">профицит бюджета </w:t>
      </w:r>
      <w:r>
        <w:rPr>
          <w:bCs/>
        </w:rPr>
        <w:t>муниципального образования</w:t>
      </w:r>
      <w:r>
        <w:t xml:space="preserve"> (превышение доходов над расходами) – в сумме 6 792,61 тыс.</w:t>
      </w:r>
      <w:r w:rsidR="00E54875">
        <w:t xml:space="preserve"> </w:t>
      </w:r>
      <w:r>
        <w:t>руб.</w:t>
      </w:r>
    </w:p>
    <w:p w:rsidR="00DE43A5" w:rsidRDefault="00DE43A5">
      <w:pPr>
        <w:ind w:firstLine="708"/>
        <w:jc w:val="both"/>
      </w:pPr>
      <w:proofErr w:type="gramStart"/>
      <w:r>
        <w:t xml:space="preserve">В приложении 1 к проекту решения «Исполнение доходов бюджета муниципального образования </w:t>
      </w:r>
      <w:proofErr w:type="spellStart"/>
      <w:r>
        <w:t>Нежинского</w:t>
      </w:r>
      <w:proofErr w:type="spellEnd"/>
      <w:r>
        <w:t xml:space="preserve"> сельсовета Предгорного района Ставропольского края по кодам классификации доходов бюджетов за 2020 год» код</w:t>
      </w:r>
      <w:r>
        <w:rPr>
          <w:color w:val="000000"/>
        </w:rPr>
        <w:t xml:space="preserve"> бюджетной классификации, по которому отражена сумма поступлений от денежных пожертвований</w:t>
      </w:r>
      <w:r>
        <w:t xml:space="preserve"> </w:t>
      </w:r>
      <w:r>
        <w:rPr>
          <w:color w:val="000000"/>
        </w:rPr>
        <w:t>физическими лицами получателям средств бюджетов сельских поселений (КБК 201 2 07 05020 10 0000 150) не соответствует коду (14-17 знаки кода бюджетной классификации (группа</w:t>
      </w:r>
      <w:proofErr w:type="gramEnd"/>
      <w:r>
        <w:rPr>
          <w:color w:val="000000"/>
        </w:rPr>
        <w:t xml:space="preserve"> </w:t>
      </w:r>
      <w:proofErr w:type="gramStart"/>
      <w:r>
        <w:rPr>
          <w:color w:val="000000"/>
        </w:rPr>
        <w:t>подвида доходов бюджетов)), отраженному в Отчете по поступлениям и выбытиям (ф. 0503151), представленном УФК по Ставропольскому краю.</w:t>
      </w:r>
      <w:proofErr w:type="gramEnd"/>
    </w:p>
    <w:p w:rsidR="00A423C0" w:rsidRDefault="00355677">
      <w:pPr>
        <w:ind w:firstLine="708"/>
        <w:jc w:val="both"/>
      </w:pPr>
      <w:r>
        <w:t>В приложениях к проекту решения, в ряде случаев в графах «Исполнено», «% исп.» допущены неточности (возможно технические ошибки в результате округлений).</w:t>
      </w:r>
    </w:p>
    <w:p w:rsidR="00A423C0" w:rsidRDefault="00A423C0">
      <w:pPr>
        <w:tabs>
          <w:tab w:val="left" w:pos="5844"/>
        </w:tabs>
        <w:ind w:firstLine="708"/>
        <w:jc w:val="both"/>
        <w:rPr>
          <w:sz w:val="20"/>
          <w:szCs w:val="20"/>
          <w:shd w:val="clear" w:color="auto" w:fill="FFFF00"/>
        </w:rPr>
      </w:pPr>
    </w:p>
    <w:p w:rsidR="00A423C0" w:rsidRPr="00B531C5" w:rsidRDefault="00355677">
      <w:pPr>
        <w:ind w:firstLine="708"/>
        <w:jc w:val="center"/>
      </w:pPr>
      <w:r w:rsidRPr="00B531C5">
        <w:rPr>
          <w:b/>
        </w:rPr>
        <w:t>Исполнение доходов бюджета</w:t>
      </w:r>
    </w:p>
    <w:p w:rsidR="00A423C0" w:rsidRDefault="00A423C0">
      <w:pPr>
        <w:ind w:firstLine="708"/>
        <w:jc w:val="center"/>
        <w:rPr>
          <w:b/>
          <w:i/>
          <w:shd w:val="clear" w:color="auto" w:fill="FFFF00"/>
        </w:rPr>
      </w:pPr>
    </w:p>
    <w:p w:rsidR="00A423C0" w:rsidRDefault="00355677">
      <w:pPr>
        <w:ind w:firstLine="709"/>
        <w:contextualSpacing/>
        <w:jc w:val="both"/>
      </w:pPr>
      <w:r>
        <w:rPr>
          <w:color w:val="000000"/>
          <w:sz w:val="29"/>
          <w:szCs w:val="29"/>
        </w:rPr>
        <w:t xml:space="preserve">Исполнение бюджета по доходам за 2020 год составило </w:t>
      </w:r>
    </w:p>
    <w:p w:rsidR="00A423C0" w:rsidRDefault="00355677">
      <w:pPr>
        <w:contextualSpacing/>
        <w:jc w:val="both"/>
      </w:pPr>
      <w:r>
        <w:rPr>
          <w:color w:val="000000"/>
          <w:sz w:val="29"/>
          <w:szCs w:val="29"/>
        </w:rPr>
        <w:t xml:space="preserve">20 914 704,88 рублей (106,37% </w:t>
      </w:r>
      <w:proofErr w:type="gramStart"/>
      <w:r>
        <w:rPr>
          <w:color w:val="000000"/>
          <w:sz w:val="29"/>
          <w:szCs w:val="29"/>
        </w:rPr>
        <w:t>от</w:t>
      </w:r>
      <w:proofErr w:type="gramEnd"/>
      <w:r>
        <w:rPr>
          <w:color w:val="000000"/>
          <w:sz w:val="29"/>
          <w:szCs w:val="29"/>
        </w:rPr>
        <w:t xml:space="preserve"> запланированных):</w:t>
      </w:r>
    </w:p>
    <w:p w:rsidR="00A423C0" w:rsidRDefault="00355677">
      <w:pPr>
        <w:ind w:firstLine="709"/>
        <w:jc w:val="both"/>
      </w:pPr>
      <w:r>
        <w:t>- налоговые и неналоговые доходы – 9 101 640,81 рублей (110,65%);</w:t>
      </w:r>
    </w:p>
    <w:p w:rsidR="00A423C0" w:rsidRDefault="00355677">
      <w:pPr>
        <w:ind w:firstLine="709"/>
        <w:contextualSpacing/>
        <w:jc w:val="both"/>
      </w:pPr>
      <w:r>
        <w:rPr>
          <w:color w:val="000000"/>
          <w:sz w:val="29"/>
          <w:szCs w:val="29"/>
        </w:rPr>
        <w:t>- безвозмездные поступления от других бюджетов – 11 813 064,07 рублей (103,30%);</w:t>
      </w:r>
    </w:p>
    <w:p w:rsidR="00A423C0" w:rsidRDefault="00355677">
      <w:pPr>
        <w:ind w:firstLine="709"/>
        <w:jc w:val="both"/>
      </w:pPr>
      <w:r>
        <w:t xml:space="preserve">В 2020 году доходная часть бюджета муниципального образования </w:t>
      </w:r>
      <w:proofErr w:type="spellStart"/>
      <w:r>
        <w:rPr>
          <w:color w:val="000000"/>
        </w:rPr>
        <w:t>Нежинского</w:t>
      </w:r>
      <w:proofErr w:type="spellEnd"/>
      <w:r>
        <w:t xml:space="preserve"> сельсовета Предгорного района Ставропольского края выполнена на 106,37% - утвержденные бюджетные назначения (с учетом изменений) составили 19 661 762,31 рублей, фактически исполнено</w:t>
      </w:r>
    </w:p>
    <w:p w:rsidR="00A423C0" w:rsidRDefault="00355677">
      <w:pPr>
        <w:jc w:val="both"/>
      </w:pPr>
      <w:r>
        <w:t xml:space="preserve"> </w:t>
      </w:r>
      <w:r>
        <w:rPr>
          <w:color w:val="000000"/>
        </w:rPr>
        <w:t xml:space="preserve">20 914 704,88 </w:t>
      </w:r>
      <w:r>
        <w:t>рублей, в том числе:</w:t>
      </w:r>
    </w:p>
    <w:p w:rsidR="00A423C0" w:rsidRDefault="00355677">
      <w:pPr>
        <w:ind w:firstLine="709"/>
        <w:jc w:val="both"/>
      </w:pPr>
      <w:r>
        <w:t xml:space="preserve">- налоговые и неналоговые доходы выполнены на 110,65% - план (с учетом изменений) 8 225 978,24 рублей исполнено 9 101 640,81 рублей: </w:t>
      </w:r>
    </w:p>
    <w:p w:rsidR="00A423C0" w:rsidRDefault="00355677">
      <w:pPr>
        <w:ind w:firstLine="709"/>
        <w:jc w:val="both"/>
      </w:pPr>
      <w:r>
        <w:t xml:space="preserve">- налог на доходы физических лиц выполнен на 108,16%- план (с учетом изменений) 2 938 691,20 рублей исполнено 3 178 398,09 рублей; </w:t>
      </w:r>
    </w:p>
    <w:p w:rsidR="00A423C0" w:rsidRDefault="00355677">
      <w:pPr>
        <w:ind w:firstLine="709"/>
        <w:jc w:val="both"/>
      </w:pPr>
      <w:r>
        <w:t>- налоги на товары (работы, услуги), реализуемые на территории Российской Федерации выполнены на 98,17 % план (с учетом изменений)</w:t>
      </w:r>
    </w:p>
    <w:p w:rsidR="00A423C0" w:rsidRDefault="00355677">
      <w:pPr>
        <w:jc w:val="both"/>
      </w:pPr>
      <w:r>
        <w:t xml:space="preserve">1 143 460,00 рублей исполнено 1 122 500,34рублей; </w:t>
      </w:r>
    </w:p>
    <w:p w:rsidR="00A423C0" w:rsidRDefault="00355677">
      <w:pPr>
        <w:ind w:firstLine="709"/>
        <w:jc w:val="both"/>
      </w:pPr>
      <w:r>
        <w:lastRenderedPageBreak/>
        <w:t xml:space="preserve">- единый сельскохозяйственный налог выполнен в полном объеме; </w:t>
      </w:r>
    </w:p>
    <w:p w:rsidR="00A423C0" w:rsidRDefault="00355677">
      <w:pPr>
        <w:ind w:firstLine="709"/>
        <w:jc w:val="both"/>
      </w:pPr>
      <w:r>
        <w:t xml:space="preserve">- налог на имущество физических лиц выполнен на 151,57% - план (с учетом изменений) 933 000 рублей, исполнено 1 414 164,77 рублей; </w:t>
      </w:r>
    </w:p>
    <w:p w:rsidR="00A423C0" w:rsidRDefault="00355677">
      <w:pPr>
        <w:ind w:firstLine="709"/>
        <w:jc w:val="both"/>
      </w:pPr>
      <w:r>
        <w:t xml:space="preserve">- земельный налог с организаций выполнен на 102,56% - план (с учетом изменений) 651 364,77 рублей, исполнено 668 068,94 рублей; </w:t>
      </w:r>
    </w:p>
    <w:p w:rsidR="00A423C0" w:rsidRDefault="00355677">
      <w:pPr>
        <w:ind w:firstLine="709"/>
        <w:jc w:val="both"/>
      </w:pPr>
      <w:r>
        <w:t>- земельный налог с физических лиц выполнен на 150,28% - план (с учетом изменений) 320 000,00 рублей, исполнено 480 905,29 рублей;</w:t>
      </w:r>
    </w:p>
    <w:p w:rsidR="00A423C0" w:rsidRDefault="00355677">
      <w:pPr>
        <w:ind w:firstLine="709"/>
        <w:jc w:val="both"/>
      </w:pPr>
      <w:r>
        <w:t>-доходы от использования имущества, находящегося в государственной и муниципальной собственности выполнены на 99,10%- план (с учетом изменений) 812 240 рублей, исполнено 804 924,20 рублей;</w:t>
      </w:r>
    </w:p>
    <w:p w:rsidR="00A423C0" w:rsidRDefault="00355677">
      <w:pPr>
        <w:ind w:firstLine="709"/>
        <w:jc w:val="both"/>
      </w:pPr>
      <w:r>
        <w:t>-доходы от оказания платных услуг и компенсации затрат государства выполнены на 101,34%- план (с учетом изменений) 920 000 рублей, исполнено 932 326,28 рублей;</w:t>
      </w:r>
    </w:p>
    <w:p w:rsidR="00A423C0" w:rsidRDefault="00355677">
      <w:pPr>
        <w:ind w:firstLine="709"/>
        <w:jc w:val="both"/>
      </w:pPr>
      <w:r>
        <w:t>-штрафы, санкции, возмещение ущерба выполнены в полном объеме;</w:t>
      </w:r>
    </w:p>
    <w:p w:rsidR="00A423C0" w:rsidRDefault="00355677">
      <w:pPr>
        <w:ind w:firstLine="709"/>
        <w:jc w:val="both"/>
      </w:pPr>
      <w:r>
        <w:t>-безвозмездные поступления выполнены на 103,30% - план (с учетом изменений) 11 435 784,07 рублей, исполнено 11 813 064,07 рублей;</w:t>
      </w:r>
    </w:p>
    <w:p w:rsidR="00A423C0" w:rsidRDefault="00355677">
      <w:pPr>
        <w:ind w:firstLine="709"/>
        <w:jc w:val="both"/>
      </w:pPr>
      <w:r>
        <w:t>-прочие безвозмездные поступления выполнены  в полном объеме.</w:t>
      </w:r>
    </w:p>
    <w:p w:rsidR="00A423C0" w:rsidRDefault="00355677">
      <w:pPr>
        <w:ind w:firstLine="709"/>
        <w:jc w:val="both"/>
      </w:pPr>
      <w:r>
        <w:t>Отклонения от планового процента исполнения по налоговым доходам составили по следующим поступлениям:</w:t>
      </w:r>
    </w:p>
    <w:p w:rsidR="00A423C0" w:rsidRDefault="00355677">
      <w:pPr>
        <w:ind w:firstLine="709"/>
        <w:jc w:val="both"/>
      </w:pPr>
      <w:r>
        <w:t>- КБК 10010302200000000110 - поступления ниже плановых показателей на 1,83%, плановые показатели по акцизам на нефтепродукты формировались на основании прогноза Управления федерального казначейства Ставропольского края, их неисполнение обусловлено снижением объемов реализации автомобильного бензина и дизельного топлива%;</w:t>
      </w:r>
    </w:p>
    <w:p w:rsidR="00A423C0" w:rsidRDefault="00355677">
      <w:pPr>
        <w:ind w:firstLine="709"/>
        <w:jc w:val="both"/>
      </w:pPr>
      <w:r>
        <w:t>- КБК 18210102000000000110 - сверхплановое исполнение составило 8,16%, перевыполнение плановых назначений по налогу на имущество физических лиц произошло в связи с введением доп</w:t>
      </w:r>
      <w:r w:rsidR="00E54875">
        <w:t>олнительных рабочих мест в ООО «</w:t>
      </w:r>
      <w:r>
        <w:t>Долина Солнца</w:t>
      </w:r>
      <w:r w:rsidR="00E54875">
        <w:t>»</w:t>
      </w:r>
      <w:r>
        <w:t xml:space="preserve"> </w:t>
      </w:r>
      <w:proofErr w:type="gramStart"/>
      <w:r>
        <w:t>и ООО</w:t>
      </w:r>
      <w:proofErr w:type="gramEnd"/>
      <w:r>
        <w:t xml:space="preserve"> «Вкус Ставрополья»;</w:t>
      </w:r>
    </w:p>
    <w:p w:rsidR="00A423C0" w:rsidRDefault="00355677">
      <w:pPr>
        <w:ind w:firstLine="709"/>
        <w:jc w:val="both"/>
      </w:pPr>
      <w:r>
        <w:t>- КБК 18210601030100000110- сверхплановые поступления составили 51,57%, перевыполнение поступлений по налогу на имущество физических лиц произошло в результате постановки на учет новых объектов имущества, активизации совместной работы с налогоплательщиками ИФНС и администрации по погашению задолженности;</w:t>
      </w:r>
    </w:p>
    <w:p w:rsidR="00A423C0" w:rsidRDefault="00355677">
      <w:pPr>
        <w:ind w:firstLine="709"/>
        <w:jc w:val="both"/>
      </w:pPr>
      <w:r>
        <w:t>- КБК 18210606033100000110 - неисполнение по земельному налогу с организаций составило 2,56%, в результате уменьшения кадастровой стоимости земли организации;</w:t>
      </w:r>
    </w:p>
    <w:p w:rsidR="00A423C0" w:rsidRDefault="00355677">
      <w:pPr>
        <w:ind w:firstLine="709"/>
        <w:jc w:val="both"/>
      </w:pPr>
      <w:r>
        <w:t>- КБК 18210606043100000110 - сверхплановые поступления составили 50,28%, в связи с активизацией совместной работы ИФНС и администрации по погашению задолженности прошлых лет;</w:t>
      </w:r>
    </w:p>
    <w:p w:rsidR="00A423C0" w:rsidRDefault="00355677">
      <w:pPr>
        <w:ind w:firstLine="709"/>
        <w:jc w:val="both"/>
      </w:pPr>
      <w:r>
        <w:t xml:space="preserve">- КБК 20111105035100000120 - неисполнение составило 2,38%, </w:t>
      </w:r>
      <w:proofErr w:type="spellStart"/>
      <w:r>
        <w:t>непоступление</w:t>
      </w:r>
      <w:proofErr w:type="spellEnd"/>
      <w:r>
        <w:t xml:space="preserve"> в полном объеме доходов от сдачи в аренду имущества объясняется осложнениями у предпринимателей, связанных с периодом пандемии;</w:t>
      </w:r>
    </w:p>
    <w:p w:rsidR="00A423C0" w:rsidRDefault="00355677">
      <w:pPr>
        <w:ind w:firstLine="709"/>
        <w:jc w:val="both"/>
      </w:pPr>
      <w:r>
        <w:lastRenderedPageBreak/>
        <w:t xml:space="preserve">- КБК 20111302065100000130, КБК 20111302995100000130 - доходы от компенсаций затрат государства, перевыполнение составило 1,34% в связи увеличением затрат, подлежащих компенсации (компенсация </w:t>
      </w:r>
      <w:r w:rsidR="00EE5797">
        <w:t>за спил зеленых насаждений ООО «</w:t>
      </w:r>
      <w:r>
        <w:t>МЁД</w:t>
      </w:r>
      <w:r w:rsidR="00EE5797">
        <w:t>»</w:t>
      </w:r>
      <w:r>
        <w:t>).</w:t>
      </w:r>
    </w:p>
    <w:p w:rsidR="00A423C0" w:rsidRDefault="00A423C0">
      <w:pPr>
        <w:ind w:firstLine="709"/>
        <w:jc w:val="both"/>
        <w:rPr>
          <w:shd w:val="clear" w:color="auto" w:fill="FFFF00"/>
        </w:rPr>
      </w:pPr>
    </w:p>
    <w:p w:rsidR="00A423C0" w:rsidRPr="00B531C5" w:rsidRDefault="00355677">
      <w:pPr>
        <w:ind w:firstLine="708"/>
        <w:jc w:val="center"/>
        <w:rPr>
          <w:b/>
        </w:rPr>
      </w:pPr>
      <w:r w:rsidRPr="00B531C5">
        <w:rPr>
          <w:b/>
        </w:rPr>
        <w:t>Задолженность по налоговым платежам и налоговым санкциям в местный бюджет</w:t>
      </w:r>
    </w:p>
    <w:p w:rsidR="00B531C5" w:rsidRDefault="00B531C5">
      <w:pPr>
        <w:ind w:firstLine="708"/>
        <w:jc w:val="center"/>
      </w:pPr>
    </w:p>
    <w:p w:rsidR="00A423C0" w:rsidRDefault="00355677">
      <w:pPr>
        <w:tabs>
          <w:tab w:val="left" w:pos="720"/>
          <w:tab w:val="left" w:pos="7560"/>
        </w:tabs>
        <w:ind w:firstLine="709"/>
        <w:jc w:val="both"/>
        <w:rPr>
          <w:shd w:val="clear" w:color="auto" w:fill="FFFF00"/>
        </w:rPr>
      </w:pPr>
      <w:r>
        <w:t xml:space="preserve">Согласно информации, представленной Межрайонной ИФНС России №10 по Ставропольскому краю (письмо от 03.02.2021 №13-23/001123), сумма недоимки по налоговым платежам в бюджет муниципального образования </w:t>
      </w:r>
      <w:proofErr w:type="spellStart"/>
      <w:r>
        <w:rPr>
          <w:bCs/>
          <w:color w:val="000000"/>
          <w:spacing w:val="-13"/>
        </w:rPr>
        <w:t>Нежинского</w:t>
      </w:r>
      <w:proofErr w:type="spellEnd"/>
      <w:r>
        <w:t xml:space="preserve"> сельсовета Предгорного района по состоянию на 01.01.2021 года составила 1957,06 тыс. руб., в том числе:</w:t>
      </w:r>
    </w:p>
    <w:p w:rsidR="00A423C0" w:rsidRDefault="00355677">
      <w:pPr>
        <w:tabs>
          <w:tab w:val="left" w:pos="720"/>
          <w:tab w:val="left" w:pos="7560"/>
        </w:tabs>
        <w:ind w:firstLine="709"/>
        <w:jc w:val="both"/>
      </w:pPr>
      <w:r>
        <w:rPr>
          <w:i/>
          <w:color w:val="000000" w:themeColor="text1"/>
        </w:rPr>
        <w:t>- налог на доходы физических лиц – 3,06 тыс. руб.;</w:t>
      </w:r>
    </w:p>
    <w:p w:rsidR="00A423C0" w:rsidRDefault="00355677">
      <w:pPr>
        <w:tabs>
          <w:tab w:val="left" w:pos="720"/>
          <w:tab w:val="left" w:pos="7560"/>
        </w:tabs>
        <w:ind w:firstLine="709"/>
        <w:jc w:val="both"/>
      </w:pPr>
      <w:r>
        <w:rPr>
          <w:i/>
          <w:color w:val="000000" w:themeColor="text1"/>
        </w:rPr>
        <w:t>- ЕСХН — 26,00 тыс.</w:t>
      </w:r>
      <w:r w:rsidR="00EE5797">
        <w:rPr>
          <w:i/>
          <w:color w:val="000000" w:themeColor="text1"/>
        </w:rPr>
        <w:t xml:space="preserve"> </w:t>
      </w:r>
      <w:r>
        <w:rPr>
          <w:i/>
          <w:color w:val="000000" w:themeColor="text1"/>
        </w:rPr>
        <w:t>руб.;</w:t>
      </w:r>
    </w:p>
    <w:p w:rsidR="00A423C0" w:rsidRDefault="00355677">
      <w:pPr>
        <w:tabs>
          <w:tab w:val="left" w:pos="720"/>
          <w:tab w:val="left" w:pos="7560"/>
        </w:tabs>
        <w:ind w:firstLine="709"/>
        <w:jc w:val="both"/>
      </w:pPr>
      <w:r>
        <w:rPr>
          <w:i/>
          <w:color w:val="000000" w:themeColor="text1"/>
        </w:rPr>
        <w:t>- налог на имущество физических лиц – 1 197,00</w:t>
      </w:r>
      <w:r w:rsidR="00EE5797">
        <w:rPr>
          <w:i/>
          <w:color w:val="000000" w:themeColor="text1"/>
        </w:rPr>
        <w:t xml:space="preserve"> </w:t>
      </w:r>
      <w:r>
        <w:rPr>
          <w:i/>
          <w:color w:val="000000" w:themeColor="text1"/>
        </w:rPr>
        <w:t>тыс. руб.;</w:t>
      </w:r>
    </w:p>
    <w:p w:rsidR="00A423C0" w:rsidRDefault="00355677">
      <w:pPr>
        <w:tabs>
          <w:tab w:val="left" w:pos="720"/>
          <w:tab w:val="left" w:pos="7560"/>
        </w:tabs>
        <w:ind w:firstLine="709"/>
        <w:jc w:val="both"/>
      </w:pPr>
      <w:r>
        <w:rPr>
          <w:i/>
        </w:rPr>
        <w:t>- земельный налог физических лиц– 679,00 тыс. руб.;</w:t>
      </w:r>
    </w:p>
    <w:p w:rsidR="00A423C0" w:rsidRDefault="00355677">
      <w:pPr>
        <w:tabs>
          <w:tab w:val="left" w:pos="720"/>
          <w:tab w:val="left" w:pos="7560"/>
        </w:tabs>
        <w:ind w:firstLine="709"/>
        <w:jc w:val="both"/>
      </w:pPr>
      <w:r>
        <w:rPr>
          <w:i/>
        </w:rPr>
        <w:t>-земельный налог юридических лиц и индивидуальных предпринимателей — 52,00 тыс.</w:t>
      </w:r>
      <w:r w:rsidR="00EE5797">
        <w:rPr>
          <w:i/>
        </w:rPr>
        <w:t xml:space="preserve"> </w:t>
      </w:r>
      <w:r>
        <w:rPr>
          <w:i/>
        </w:rPr>
        <w:t>руб.</w:t>
      </w:r>
    </w:p>
    <w:p w:rsidR="00A423C0" w:rsidRDefault="00355677">
      <w:pPr>
        <w:ind w:firstLine="709"/>
        <w:jc w:val="both"/>
        <w:rPr>
          <w:shd w:val="clear" w:color="auto" w:fill="FFFF00"/>
        </w:rPr>
      </w:pPr>
      <w:r>
        <w:t>Задолженность по налоговым платежам в бюджет поселения относительно задолженности по состоянию на 01.01.2020 года в целом</w:t>
      </w:r>
      <w:r>
        <w:rPr>
          <w:shd w:val="clear" w:color="auto" w:fill="FFFF00"/>
        </w:rPr>
        <w:t xml:space="preserve"> </w:t>
      </w:r>
      <w:r>
        <w:t xml:space="preserve">увеличилась на 13,05% или на 225,96 тыс. рублей. </w:t>
      </w:r>
    </w:p>
    <w:p w:rsidR="00A423C0" w:rsidRDefault="00A423C0">
      <w:pPr>
        <w:ind w:firstLine="709"/>
        <w:jc w:val="both"/>
        <w:rPr>
          <w:shd w:val="clear" w:color="auto" w:fill="FFFF00"/>
        </w:rPr>
      </w:pPr>
    </w:p>
    <w:p w:rsidR="00A423C0" w:rsidRPr="00B531C5" w:rsidRDefault="00355677">
      <w:pPr>
        <w:ind w:firstLine="709"/>
        <w:jc w:val="center"/>
      </w:pPr>
      <w:r w:rsidRPr="00B531C5">
        <w:rPr>
          <w:b/>
        </w:rPr>
        <w:t>Исполнение расходов бюджета</w:t>
      </w:r>
    </w:p>
    <w:p w:rsidR="00A423C0" w:rsidRDefault="00A423C0">
      <w:pPr>
        <w:ind w:firstLine="709"/>
        <w:jc w:val="center"/>
        <w:rPr>
          <w:b/>
          <w:i/>
          <w:shd w:val="clear" w:color="auto" w:fill="FFFF00"/>
        </w:rPr>
      </w:pPr>
    </w:p>
    <w:p w:rsidR="00A423C0" w:rsidRDefault="00355677">
      <w:pPr>
        <w:ind w:firstLine="709"/>
        <w:jc w:val="both"/>
        <w:rPr>
          <w:shd w:val="clear" w:color="auto" w:fill="FFFF00"/>
        </w:rPr>
      </w:pPr>
      <w:r>
        <w:t xml:space="preserve">Расходы бюджета муниципального образования в 2020 году (с учетом изменений) произведены на выполнение бюджетных обязательств согласно бюджетной росписи и составили 62,89% - утвержденные бюджетные назначения (с учетом изменений) </w:t>
      </w:r>
      <w:r>
        <w:rPr>
          <w:color w:val="000000"/>
        </w:rPr>
        <w:t>22 453 805,52</w:t>
      </w:r>
      <w:r>
        <w:t xml:space="preserve"> рублей, исполнено </w:t>
      </w:r>
    </w:p>
    <w:p w:rsidR="00A423C0" w:rsidRDefault="00355677">
      <w:pPr>
        <w:jc w:val="both"/>
        <w:rPr>
          <w:shd w:val="clear" w:color="auto" w:fill="FFFF00"/>
        </w:rPr>
      </w:pPr>
      <w:r>
        <w:t>14 122 086,55 рублей.</w:t>
      </w:r>
    </w:p>
    <w:p w:rsidR="00A423C0" w:rsidRDefault="00355677">
      <w:pPr>
        <w:ind w:firstLine="709"/>
        <w:jc w:val="both"/>
      </w:pPr>
      <w:r>
        <w:t xml:space="preserve">Размер муниципального дорожного фонда на 2020 год составил </w:t>
      </w:r>
    </w:p>
    <w:p w:rsidR="00A423C0" w:rsidRDefault="00355677">
      <w:pPr>
        <w:jc w:val="both"/>
      </w:pPr>
      <w:r>
        <w:t>8 466 903,67 рублей, в том числе:</w:t>
      </w:r>
    </w:p>
    <w:p w:rsidR="00A423C0" w:rsidRDefault="00355677">
      <w:pPr>
        <w:ind w:firstLine="709"/>
        <w:jc w:val="both"/>
      </w:pPr>
      <w:r>
        <w:t>- 1 143 460,00 рублей за счет плановых поступлений доходов от уплаты акцизов на нефтепродукты;</w:t>
      </w:r>
    </w:p>
    <w:p w:rsidR="00A423C0" w:rsidRDefault="00355677">
      <w:pPr>
        <w:ind w:firstLine="709"/>
        <w:jc w:val="both"/>
      </w:pPr>
      <w:r>
        <w:t>- 720 729,60 рублей за счет входящего остатка прошлых лет;</w:t>
      </w:r>
    </w:p>
    <w:p w:rsidR="00A423C0" w:rsidRDefault="00355677">
      <w:pPr>
        <w:ind w:firstLine="709"/>
        <w:jc w:val="both"/>
      </w:pPr>
      <w:proofErr w:type="gramStart"/>
      <w:r>
        <w:t xml:space="preserve">- 6 602 714,07 рублей за счет предоставление из бюджета Ставропольского края (далее - краевой бюджет) в 2020 бюджету  муниципального образования </w:t>
      </w:r>
      <w:proofErr w:type="spellStart"/>
      <w:r>
        <w:t>Нежинского</w:t>
      </w:r>
      <w:proofErr w:type="spellEnd"/>
      <w:r>
        <w:t xml:space="preserve"> сельсовета Предгорного района Ставропольского края (далее соответственно - местный бюджет, муниципальное образование) Субсидии на капитальный ремонт и ремонт автомобильных дорог общего пользования местного значения в муниципальных районах и сельских поселениях (далее - субсидия) в соответствии с лимитами бюджетных обязательств,  доведенными Министерству как</w:t>
      </w:r>
      <w:proofErr w:type="gramEnd"/>
      <w:r>
        <w:t xml:space="preserve"> получателю сре</w:t>
      </w:r>
      <w:proofErr w:type="gramStart"/>
      <w:r>
        <w:t>дств кр</w:t>
      </w:r>
      <w:proofErr w:type="gramEnd"/>
      <w:r>
        <w:t>аевого бюджета, предусмотренной по кодам классификации расходов бюджетов Российской Федерации.</w:t>
      </w:r>
    </w:p>
    <w:p w:rsidR="00A423C0" w:rsidRDefault="00355677">
      <w:pPr>
        <w:ind w:firstLine="709"/>
        <w:jc w:val="both"/>
      </w:pPr>
      <w:proofErr w:type="gramStart"/>
      <w:r>
        <w:lastRenderedPageBreak/>
        <w:t>Средства муниципального дорожного фонда израсходованы  в сумме 650 705,77 рублей, из них 22 301,00 рублей потрачено на обустройство пешеходных переходов , 27 874,07 рублей израсходовано на технологическое присоединение электроустановки для освещения дорог, 164 603,00 рублей составили расходы на ремонт дорожного покрытия, 83 008,20 рублей израсходовано на поставку электроэнергии для улично-дорожного освещения, 166 654,50 рублей на монтаж линии улично-дорожного освещения в поселке</w:t>
      </w:r>
      <w:proofErr w:type="gramEnd"/>
      <w:r>
        <w:t xml:space="preserve"> </w:t>
      </w:r>
      <w:proofErr w:type="spellStart"/>
      <w:r>
        <w:t>Нежинский</w:t>
      </w:r>
      <w:proofErr w:type="spellEnd"/>
      <w:r>
        <w:t>, 115 565,00 на разработку сметной документации для ремонта дорог и экспертизу, 70 700,00 рублей на межевание земли под дорогами.</w:t>
      </w:r>
    </w:p>
    <w:p w:rsidR="00A423C0" w:rsidRDefault="00355677" w:rsidP="00FB3055">
      <w:pPr>
        <w:ind w:firstLine="709"/>
        <w:jc w:val="both"/>
      </w:pPr>
      <w:proofErr w:type="gramStart"/>
      <w:r>
        <w:t xml:space="preserve">Работы по благоустройству территории муниципального образования </w:t>
      </w:r>
      <w:proofErr w:type="spellStart"/>
      <w:r>
        <w:t>Нежинского</w:t>
      </w:r>
      <w:proofErr w:type="spellEnd"/>
      <w:r>
        <w:t xml:space="preserve"> сельсовета Предгорного района Ставропольского края осуществляет мун</w:t>
      </w:r>
      <w:r w:rsidR="00FB3055">
        <w:t>иципальное казенное учреждение «</w:t>
      </w:r>
      <w:r>
        <w:t xml:space="preserve">Благоустроенный поселок </w:t>
      </w:r>
      <w:proofErr w:type="spellStart"/>
      <w:r>
        <w:t>Нежинский</w:t>
      </w:r>
      <w:proofErr w:type="spellEnd"/>
      <w:r w:rsidR="00FB3055">
        <w:t>»</w:t>
      </w:r>
      <w:r>
        <w:t xml:space="preserve">, на содержание которого в 2020 году выделено </w:t>
      </w:r>
      <w:r w:rsidR="00FB3055">
        <w:t xml:space="preserve">             </w:t>
      </w:r>
      <w:r>
        <w:t>3 681 267,07 рублей, расходы в 2020 году составили 3 557 010,02 рублей, из них</w:t>
      </w:r>
      <w:r w:rsidR="00FB3055">
        <w:t>:</w:t>
      </w:r>
      <w:r>
        <w:t xml:space="preserve"> 2 411 280,00 рублей на заработную плату и страховые взносы 726 098,54 рублей.</w:t>
      </w:r>
      <w:proofErr w:type="gramEnd"/>
      <w:r>
        <w:t xml:space="preserve"> Приобретены материальные запасы на сумму 319 851,55 рублей, в том числе 95 653,10 рублей потрачено на горюче-смазочные материалы, </w:t>
      </w:r>
      <w:r w:rsidR="00FB3055">
        <w:t xml:space="preserve">   </w:t>
      </w:r>
      <w:r>
        <w:t xml:space="preserve">224 198,45 рублей на производственно-хозяйственный инвентарь, а также строительные материалы. Проведена </w:t>
      </w:r>
      <w:proofErr w:type="spellStart"/>
      <w:r>
        <w:t>акарицидная</w:t>
      </w:r>
      <w:proofErr w:type="spellEnd"/>
      <w:r>
        <w:t xml:space="preserve"> обработка мест общественного отдыха на сумму 30 000,00 рублей.</w:t>
      </w:r>
    </w:p>
    <w:p w:rsidR="00A423C0" w:rsidRDefault="00355677" w:rsidP="00FB3055">
      <w:pPr>
        <w:ind w:firstLine="709"/>
        <w:jc w:val="both"/>
      </w:pPr>
      <w:r>
        <w:t>На содержание муниципального</w:t>
      </w:r>
      <w:r w:rsidR="00FB3055">
        <w:t xml:space="preserve"> казенного учреждения культуры «</w:t>
      </w:r>
      <w:proofErr w:type="spellStart"/>
      <w:r>
        <w:t>Нежинский</w:t>
      </w:r>
      <w:proofErr w:type="spellEnd"/>
      <w:r>
        <w:t xml:space="preserve"> сельский Дом культуры</w:t>
      </w:r>
      <w:r w:rsidR="00FB3055">
        <w:t>»</w:t>
      </w:r>
      <w:r>
        <w:t xml:space="preserve"> в 2020 году выделено 3 049 245,78 рублей, израсходовано 3 031 369,05 рублей, из них на заработную плату </w:t>
      </w:r>
      <w:r w:rsidR="00FB3055">
        <w:t xml:space="preserve">        </w:t>
      </w:r>
      <w:r>
        <w:t>1 541 820,00 рублей и страховые взносы 465 028,60 рублей. Количество клубных формирований составило 18, участников в них 189. Деятельность Дома культуры направлена на приобщение жителей поселка к культурной деятельности и организации досуга, сохранению традиций народного творчества, участию в художественной самодеятельности.</w:t>
      </w:r>
    </w:p>
    <w:p w:rsidR="00A423C0" w:rsidRDefault="00355677">
      <w:pPr>
        <w:ind w:firstLine="709"/>
        <w:jc w:val="both"/>
      </w:pPr>
      <w:r>
        <w:t>В 2020 году выделены средства на выплату семьям погибших военнослужащих в Чеченской республике в сумме 15 000,00 рублей, а также Ветеранам ВОВ 28 000,00 рублей.</w:t>
      </w:r>
    </w:p>
    <w:p w:rsidR="00A423C0" w:rsidRDefault="00355677">
      <w:pPr>
        <w:ind w:firstLine="709"/>
        <w:jc w:val="both"/>
        <w:rPr>
          <w:shd w:val="clear" w:color="auto" w:fill="FFFF00"/>
        </w:rPr>
      </w:pPr>
      <w:r>
        <w:t xml:space="preserve">Расходы на осуществление первичного воинского учета на территориях, где отсутствуют военные </w:t>
      </w:r>
      <w:proofErr w:type="gramStart"/>
      <w:r>
        <w:t>комиссариаты</w:t>
      </w:r>
      <w:proofErr w:type="gramEnd"/>
      <w:r>
        <w:t xml:space="preserve"> составили 232 980,00 рублей за счет субвенций, в том числе на заработную плату 178 940,09 рублей, на страховые взносы 54 039,91 рублей.</w:t>
      </w:r>
    </w:p>
    <w:p w:rsidR="00A423C0" w:rsidRDefault="00355677">
      <w:pPr>
        <w:ind w:firstLine="709"/>
        <w:jc w:val="both"/>
      </w:pPr>
      <w:r>
        <w:t>Отклонение от планового процента исполнения по расходам составило 37,11%, в том числе:</w:t>
      </w:r>
    </w:p>
    <w:p w:rsidR="00A423C0" w:rsidRDefault="00355677">
      <w:pPr>
        <w:ind w:firstLine="709"/>
        <w:jc w:val="both"/>
      </w:pPr>
      <w:r>
        <w:t>- 201 0102 5010010010 129 - экономия образовалась в связи с тем, что глава муниципального образования получал материальную помощь, которая не подлежит обложению страховыми взносами;</w:t>
      </w:r>
    </w:p>
    <w:p w:rsidR="00A423C0" w:rsidRDefault="00355677">
      <w:pPr>
        <w:ind w:firstLine="709"/>
        <w:jc w:val="both"/>
      </w:pPr>
      <w:r>
        <w:t>- 201 0104 5040010010 129 - экономия образовалась в связи с выплатой материальной помощи к отпуску, на которую не начисляются страховые взносы;</w:t>
      </w:r>
    </w:p>
    <w:p w:rsidR="00A423C0" w:rsidRDefault="00355677">
      <w:pPr>
        <w:ind w:firstLine="709"/>
        <w:jc w:val="both"/>
      </w:pPr>
      <w:r>
        <w:lastRenderedPageBreak/>
        <w:t>- 201 0104 5040010010 244 - экономия образовалась по КОСГУ 221 в связи с поступлением документов для оплаты за услуги связи 31 декабря 2020 года;</w:t>
      </w:r>
    </w:p>
    <w:p w:rsidR="00A423C0" w:rsidRDefault="00355677">
      <w:pPr>
        <w:ind w:firstLine="709"/>
        <w:jc w:val="both"/>
      </w:pPr>
      <w:r>
        <w:t>- 201 0104 5040010010 851 - образовалась экономия в связи с уменьшением балансовой стоимости основных сре</w:t>
      </w:r>
      <w:proofErr w:type="gramStart"/>
      <w:r>
        <w:t>дств дл</w:t>
      </w:r>
      <w:proofErr w:type="gramEnd"/>
      <w:r>
        <w:t>я расчета налога на имущество;</w:t>
      </w:r>
    </w:p>
    <w:p w:rsidR="00A423C0" w:rsidRDefault="00355677">
      <w:pPr>
        <w:ind w:firstLine="709"/>
        <w:jc w:val="both"/>
      </w:pPr>
      <w:r>
        <w:t>- 201 0104 5040078300 121 - экономия образовалась в связи с осуществлением планируемых расходов за счет средств местного бюджета;</w:t>
      </w:r>
    </w:p>
    <w:p w:rsidR="00A423C0" w:rsidRDefault="00355677">
      <w:pPr>
        <w:ind w:firstLine="709"/>
        <w:jc w:val="both"/>
      </w:pPr>
      <w:r>
        <w:t>- 201 0104 5040078300 244 - экономия образовалась в связи с осуществлением планируемых расходов за счет средств местного бюджета;</w:t>
      </w:r>
    </w:p>
    <w:p w:rsidR="00A423C0" w:rsidRDefault="00355677">
      <w:pPr>
        <w:ind w:firstLine="709"/>
        <w:jc w:val="both"/>
      </w:pPr>
      <w:r>
        <w:t>- 201 0503 6430012630 244– экономия сложилась в связи с отсутствием документов оснований для осуществления оплаты.</w:t>
      </w:r>
    </w:p>
    <w:p w:rsidR="00A423C0" w:rsidRDefault="00355677">
      <w:pPr>
        <w:ind w:firstLine="709"/>
        <w:jc w:val="both"/>
      </w:pPr>
      <w:r>
        <w:t>Все бюджетные обязательства (денежные обязательства) приняты в пределах утвержденного объема бюджетных ассигнований и лимитов бюджетных обязательств в 2020 году.</w:t>
      </w:r>
    </w:p>
    <w:p w:rsidR="00A423C0" w:rsidRDefault="00355677" w:rsidP="0031754C">
      <w:pPr>
        <w:ind w:firstLine="709"/>
        <w:jc w:val="both"/>
        <w:rPr>
          <w:color w:val="000000"/>
          <w:spacing w:val="-1"/>
        </w:rPr>
      </w:pPr>
      <w:proofErr w:type="gramStart"/>
      <w:r>
        <w:t xml:space="preserve">В соответствии с решением Совета </w:t>
      </w:r>
      <w:proofErr w:type="spellStart"/>
      <w:r>
        <w:t>Нежинского</w:t>
      </w:r>
      <w:proofErr w:type="spellEnd"/>
      <w:r>
        <w:t xml:space="preserve"> сельсовета Предгорного района Ставропольского края от 16.12.2019 года № 142 «О бюджете муниципального образования </w:t>
      </w:r>
      <w:proofErr w:type="spellStart"/>
      <w:r>
        <w:t>Нежинского</w:t>
      </w:r>
      <w:proofErr w:type="spellEnd"/>
      <w:r>
        <w:t xml:space="preserve"> сельсовета Предгорного района Ставропольского края на 2020 год и плановый период 2021 и 2022 годов» приоритетными статьями расходов бюджета установлены:</w:t>
      </w:r>
      <w:r w:rsidR="0031754C">
        <w:t xml:space="preserve"> </w:t>
      </w:r>
      <w:r>
        <w:rPr>
          <w:color w:val="000000"/>
        </w:rPr>
        <w:t>оплата труда и начисления на выплаты по оплате труда;</w:t>
      </w:r>
      <w:r w:rsidR="0031754C">
        <w:rPr>
          <w:color w:val="000000"/>
        </w:rPr>
        <w:t xml:space="preserve"> </w:t>
      </w:r>
      <w:r>
        <w:rPr>
          <w:color w:val="000000"/>
        </w:rPr>
        <w:t>безвозмездные перечисления бюджетам;</w:t>
      </w:r>
      <w:proofErr w:type="gramEnd"/>
      <w:r w:rsidR="0031754C">
        <w:rPr>
          <w:color w:val="000000"/>
        </w:rPr>
        <w:t xml:space="preserve"> </w:t>
      </w:r>
      <w:r>
        <w:rPr>
          <w:color w:val="000000"/>
          <w:spacing w:val="4"/>
        </w:rPr>
        <w:t>социальное обеспечение;</w:t>
      </w:r>
      <w:r w:rsidR="0031754C">
        <w:rPr>
          <w:color w:val="000000"/>
          <w:spacing w:val="4"/>
        </w:rPr>
        <w:t xml:space="preserve"> </w:t>
      </w:r>
      <w:r>
        <w:rPr>
          <w:color w:val="000000"/>
        </w:rPr>
        <w:t>коммунальные услуги;</w:t>
      </w:r>
      <w:r w:rsidR="0031754C">
        <w:rPr>
          <w:color w:val="000000"/>
        </w:rPr>
        <w:t xml:space="preserve"> </w:t>
      </w:r>
      <w:r>
        <w:rPr>
          <w:color w:val="000000"/>
          <w:spacing w:val="-1"/>
        </w:rPr>
        <w:t>оплата услуг связи.</w:t>
      </w:r>
    </w:p>
    <w:p w:rsidR="00A423C0" w:rsidRDefault="00355677">
      <w:pPr>
        <w:ind w:firstLine="709"/>
        <w:jc w:val="both"/>
      </w:pPr>
      <w:r>
        <w:t xml:space="preserve">Анализ исполнения расходов бюджета муниципального образования </w:t>
      </w:r>
      <w:proofErr w:type="spellStart"/>
      <w:r>
        <w:rPr>
          <w:bCs/>
          <w:color w:val="000000"/>
          <w:spacing w:val="-13"/>
        </w:rPr>
        <w:t>Нежинского</w:t>
      </w:r>
      <w:proofErr w:type="spellEnd"/>
      <w:r>
        <w:t xml:space="preserve"> сельсовета Предгорного района Ставропольского края за 2020 год по разделам и подразделам классификации расходов бюджетов представлен в таблице:</w:t>
      </w:r>
    </w:p>
    <w:tbl>
      <w:tblPr>
        <w:tblW w:w="9222" w:type="dxa"/>
        <w:tblInd w:w="132" w:type="dxa"/>
        <w:tblLayout w:type="fixed"/>
        <w:tblLook w:val="04A0" w:firstRow="1" w:lastRow="0" w:firstColumn="1" w:lastColumn="0" w:noHBand="0" w:noVBand="1"/>
      </w:tblPr>
      <w:tblGrid>
        <w:gridCol w:w="541"/>
        <w:gridCol w:w="711"/>
        <w:gridCol w:w="2835"/>
        <w:gridCol w:w="1329"/>
        <w:gridCol w:w="797"/>
        <w:gridCol w:w="1276"/>
        <w:gridCol w:w="671"/>
        <w:gridCol w:w="1062"/>
      </w:tblGrid>
      <w:tr w:rsidR="00A423C0" w:rsidRPr="00FB3055" w:rsidTr="00FB3055">
        <w:trPr>
          <w:trHeight w:val="255"/>
        </w:trPr>
        <w:tc>
          <w:tcPr>
            <w:tcW w:w="54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A423C0" w:rsidRPr="00FB3055" w:rsidRDefault="00355677" w:rsidP="00FB3055">
            <w:pPr>
              <w:widowControl w:val="0"/>
              <w:ind w:left="113" w:right="113"/>
              <w:jc w:val="center"/>
              <w:rPr>
                <w:b/>
                <w:bCs/>
                <w:sz w:val="18"/>
                <w:szCs w:val="18"/>
              </w:rPr>
            </w:pPr>
            <w:r w:rsidRPr="00FB3055">
              <w:rPr>
                <w:b/>
                <w:bCs/>
                <w:sz w:val="18"/>
                <w:szCs w:val="18"/>
              </w:rPr>
              <w:t>Раздел</w:t>
            </w:r>
          </w:p>
        </w:tc>
        <w:tc>
          <w:tcPr>
            <w:tcW w:w="71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A423C0" w:rsidRPr="00FB3055" w:rsidRDefault="00355677" w:rsidP="00FB3055">
            <w:pPr>
              <w:widowControl w:val="0"/>
              <w:ind w:left="113" w:right="113"/>
              <w:jc w:val="center"/>
              <w:rPr>
                <w:b/>
                <w:bCs/>
                <w:sz w:val="18"/>
                <w:szCs w:val="18"/>
              </w:rPr>
            </w:pPr>
            <w:r w:rsidRPr="00FB3055">
              <w:rPr>
                <w:b/>
                <w:bCs/>
                <w:sz w:val="18"/>
                <w:szCs w:val="18"/>
              </w:rPr>
              <w:t>Подраздел</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A423C0" w:rsidRPr="00FB3055" w:rsidRDefault="00355677">
            <w:pPr>
              <w:widowControl w:val="0"/>
              <w:jc w:val="center"/>
              <w:rPr>
                <w:b/>
                <w:bCs/>
                <w:sz w:val="18"/>
                <w:szCs w:val="18"/>
              </w:rPr>
            </w:pPr>
            <w:r w:rsidRPr="00FB3055">
              <w:rPr>
                <w:b/>
                <w:bCs/>
                <w:sz w:val="18"/>
                <w:szCs w:val="18"/>
              </w:rPr>
              <w:t>Наименование</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tcPr>
          <w:p w:rsidR="00A423C0" w:rsidRPr="00FB3055" w:rsidRDefault="00355677">
            <w:pPr>
              <w:widowControl w:val="0"/>
              <w:jc w:val="center"/>
              <w:rPr>
                <w:b/>
                <w:bCs/>
                <w:sz w:val="18"/>
                <w:szCs w:val="18"/>
              </w:rPr>
            </w:pPr>
            <w:r w:rsidRPr="00FB3055">
              <w:rPr>
                <w:b/>
                <w:bCs/>
                <w:sz w:val="18"/>
                <w:szCs w:val="18"/>
              </w:rPr>
              <w:t>Плановые ассигнования на 2020 год с учетом изменений, руб.</w:t>
            </w:r>
          </w:p>
        </w:tc>
        <w:tc>
          <w:tcPr>
            <w:tcW w:w="797" w:type="dxa"/>
            <w:vMerge w:val="restart"/>
            <w:tcBorders>
              <w:top w:val="single" w:sz="4" w:space="0" w:color="000000"/>
              <w:left w:val="single" w:sz="4" w:space="0" w:color="000000"/>
              <w:bottom w:val="single" w:sz="4" w:space="0" w:color="000000"/>
              <w:right w:val="single" w:sz="4" w:space="0" w:color="000000"/>
            </w:tcBorders>
            <w:vAlign w:val="center"/>
          </w:tcPr>
          <w:p w:rsidR="00A423C0" w:rsidRPr="00FB3055" w:rsidRDefault="00355677" w:rsidP="00FB3055">
            <w:pPr>
              <w:widowControl w:val="0"/>
              <w:jc w:val="center"/>
              <w:rPr>
                <w:b/>
                <w:bCs/>
                <w:sz w:val="18"/>
                <w:szCs w:val="18"/>
              </w:rPr>
            </w:pPr>
            <w:r w:rsidRPr="00FB3055">
              <w:rPr>
                <w:b/>
                <w:bCs/>
                <w:sz w:val="18"/>
                <w:szCs w:val="18"/>
              </w:rPr>
              <w:t>Удельный вес,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A423C0" w:rsidRPr="00FB3055" w:rsidRDefault="00355677">
            <w:pPr>
              <w:widowControl w:val="0"/>
              <w:jc w:val="center"/>
              <w:rPr>
                <w:b/>
                <w:bCs/>
                <w:sz w:val="18"/>
                <w:szCs w:val="18"/>
              </w:rPr>
            </w:pPr>
            <w:r w:rsidRPr="00FB3055">
              <w:rPr>
                <w:b/>
                <w:bCs/>
                <w:sz w:val="18"/>
                <w:szCs w:val="18"/>
              </w:rPr>
              <w:t>Исполнено за 2020 год, руб.</w:t>
            </w:r>
          </w:p>
        </w:tc>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A423C0" w:rsidRPr="00FB3055" w:rsidRDefault="00355677">
            <w:pPr>
              <w:widowControl w:val="0"/>
              <w:jc w:val="center"/>
              <w:rPr>
                <w:b/>
                <w:bCs/>
                <w:sz w:val="18"/>
                <w:szCs w:val="18"/>
              </w:rPr>
            </w:pPr>
            <w:r w:rsidRPr="00FB3055">
              <w:rPr>
                <w:b/>
                <w:bCs/>
                <w:sz w:val="18"/>
                <w:szCs w:val="18"/>
              </w:rPr>
              <w:t>Удельный вес, %</w:t>
            </w:r>
          </w:p>
        </w:tc>
        <w:tc>
          <w:tcPr>
            <w:tcW w:w="1062" w:type="dxa"/>
            <w:vMerge w:val="restart"/>
            <w:tcBorders>
              <w:top w:val="single" w:sz="4" w:space="0" w:color="000000"/>
              <w:left w:val="single" w:sz="4" w:space="0" w:color="000000"/>
              <w:bottom w:val="single" w:sz="4" w:space="0" w:color="000000"/>
              <w:right w:val="single" w:sz="4" w:space="0" w:color="000000"/>
            </w:tcBorders>
            <w:vAlign w:val="center"/>
          </w:tcPr>
          <w:p w:rsidR="00A423C0" w:rsidRPr="00FB3055" w:rsidRDefault="00355677">
            <w:pPr>
              <w:widowControl w:val="0"/>
              <w:jc w:val="center"/>
              <w:rPr>
                <w:b/>
                <w:bCs/>
                <w:sz w:val="18"/>
                <w:szCs w:val="18"/>
              </w:rPr>
            </w:pPr>
            <w:r w:rsidRPr="00FB3055">
              <w:rPr>
                <w:b/>
                <w:bCs/>
                <w:sz w:val="18"/>
                <w:szCs w:val="18"/>
              </w:rPr>
              <w:t>% исполнения</w:t>
            </w:r>
          </w:p>
        </w:tc>
      </w:tr>
      <w:tr w:rsidR="00A423C0" w:rsidRPr="00FB3055" w:rsidTr="00FB3055">
        <w:trPr>
          <w:trHeight w:val="1065"/>
        </w:trPr>
        <w:tc>
          <w:tcPr>
            <w:tcW w:w="541" w:type="dxa"/>
            <w:vMerge/>
            <w:tcBorders>
              <w:top w:val="single" w:sz="4" w:space="0" w:color="000000"/>
              <w:left w:val="single" w:sz="4" w:space="0" w:color="000000"/>
              <w:bottom w:val="single" w:sz="4" w:space="0" w:color="000000"/>
              <w:right w:val="single" w:sz="4" w:space="0" w:color="000000"/>
            </w:tcBorders>
            <w:vAlign w:val="center"/>
          </w:tcPr>
          <w:p w:rsidR="00A423C0" w:rsidRPr="00FB3055" w:rsidRDefault="00A423C0">
            <w:pPr>
              <w:widowControl w:val="0"/>
              <w:rPr>
                <w:b/>
                <w:bCs/>
                <w:sz w:val="18"/>
                <w:szCs w:val="18"/>
              </w:rPr>
            </w:pPr>
          </w:p>
        </w:tc>
        <w:tc>
          <w:tcPr>
            <w:tcW w:w="711" w:type="dxa"/>
            <w:vMerge/>
            <w:tcBorders>
              <w:top w:val="single" w:sz="4" w:space="0" w:color="000000"/>
              <w:left w:val="single" w:sz="4" w:space="0" w:color="000000"/>
              <w:bottom w:val="single" w:sz="4" w:space="0" w:color="000000"/>
              <w:right w:val="single" w:sz="4" w:space="0" w:color="000000"/>
            </w:tcBorders>
            <w:vAlign w:val="center"/>
          </w:tcPr>
          <w:p w:rsidR="00A423C0" w:rsidRPr="00FB3055" w:rsidRDefault="00A423C0">
            <w:pPr>
              <w:widowControl w:val="0"/>
              <w:rPr>
                <w:b/>
                <w:bCs/>
                <w:sz w:val="18"/>
                <w:szCs w:val="18"/>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A423C0" w:rsidRPr="00FB3055" w:rsidRDefault="00A423C0">
            <w:pPr>
              <w:widowControl w:val="0"/>
              <w:rPr>
                <w:b/>
                <w:bCs/>
                <w:sz w:val="18"/>
                <w:szCs w:val="18"/>
              </w:rPr>
            </w:pPr>
          </w:p>
        </w:tc>
        <w:tc>
          <w:tcPr>
            <w:tcW w:w="1329" w:type="dxa"/>
            <w:vMerge/>
            <w:tcBorders>
              <w:top w:val="single" w:sz="4" w:space="0" w:color="000000"/>
              <w:left w:val="single" w:sz="4" w:space="0" w:color="000000"/>
              <w:bottom w:val="single" w:sz="4" w:space="0" w:color="000000"/>
              <w:right w:val="single" w:sz="4" w:space="0" w:color="000000"/>
            </w:tcBorders>
            <w:vAlign w:val="center"/>
          </w:tcPr>
          <w:p w:rsidR="00A423C0" w:rsidRPr="00FB3055" w:rsidRDefault="00A423C0">
            <w:pPr>
              <w:widowControl w:val="0"/>
              <w:rPr>
                <w:b/>
                <w:bCs/>
                <w:sz w:val="18"/>
                <w:szCs w:val="18"/>
              </w:rPr>
            </w:pPr>
          </w:p>
        </w:tc>
        <w:tc>
          <w:tcPr>
            <w:tcW w:w="797" w:type="dxa"/>
            <w:vMerge/>
            <w:tcBorders>
              <w:top w:val="single" w:sz="4" w:space="0" w:color="000000"/>
              <w:left w:val="single" w:sz="4" w:space="0" w:color="000000"/>
              <w:bottom w:val="single" w:sz="4" w:space="0" w:color="000000"/>
              <w:right w:val="single" w:sz="4" w:space="0" w:color="000000"/>
            </w:tcBorders>
            <w:vAlign w:val="center"/>
          </w:tcPr>
          <w:p w:rsidR="00A423C0" w:rsidRPr="00FB3055" w:rsidRDefault="00A423C0">
            <w:pPr>
              <w:widowControl w:val="0"/>
              <w:rPr>
                <w:b/>
                <w:b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A423C0" w:rsidRPr="00FB3055" w:rsidRDefault="00A423C0">
            <w:pPr>
              <w:widowControl w:val="0"/>
              <w:rPr>
                <w:b/>
                <w:bCs/>
                <w:sz w:val="18"/>
                <w:szCs w:val="18"/>
              </w:rPr>
            </w:pPr>
          </w:p>
        </w:tc>
        <w:tc>
          <w:tcPr>
            <w:tcW w:w="671" w:type="dxa"/>
            <w:vMerge/>
            <w:tcBorders>
              <w:top w:val="single" w:sz="4" w:space="0" w:color="000000"/>
              <w:left w:val="single" w:sz="4" w:space="0" w:color="000000"/>
              <w:bottom w:val="single" w:sz="4" w:space="0" w:color="000000"/>
              <w:right w:val="single" w:sz="4" w:space="0" w:color="000000"/>
            </w:tcBorders>
            <w:vAlign w:val="center"/>
          </w:tcPr>
          <w:p w:rsidR="00A423C0" w:rsidRPr="00FB3055" w:rsidRDefault="00A423C0">
            <w:pPr>
              <w:widowControl w:val="0"/>
              <w:rPr>
                <w:b/>
                <w:bCs/>
                <w:sz w:val="18"/>
                <w:szCs w:val="18"/>
              </w:rPr>
            </w:pPr>
          </w:p>
        </w:tc>
        <w:tc>
          <w:tcPr>
            <w:tcW w:w="1062" w:type="dxa"/>
            <w:vMerge/>
            <w:tcBorders>
              <w:top w:val="single" w:sz="4" w:space="0" w:color="000000"/>
              <w:left w:val="single" w:sz="4" w:space="0" w:color="000000"/>
              <w:bottom w:val="single" w:sz="4" w:space="0" w:color="000000"/>
              <w:right w:val="single" w:sz="4" w:space="0" w:color="000000"/>
            </w:tcBorders>
            <w:vAlign w:val="center"/>
          </w:tcPr>
          <w:p w:rsidR="00A423C0" w:rsidRPr="00FB3055" w:rsidRDefault="00A423C0">
            <w:pPr>
              <w:widowControl w:val="0"/>
              <w:rPr>
                <w:b/>
                <w:bCs/>
                <w:sz w:val="18"/>
                <w:szCs w:val="18"/>
              </w:rPr>
            </w:pPr>
          </w:p>
        </w:tc>
      </w:tr>
      <w:tr w:rsidR="00A423C0" w:rsidRPr="00FB3055" w:rsidTr="00FB3055">
        <w:trPr>
          <w:trHeight w:val="246"/>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01</w:t>
            </w:r>
          </w:p>
        </w:tc>
        <w:tc>
          <w:tcPr>
            <w:tcW w:w="711" w:type="dxa"/>
            <w:tcBorders>
              <w:bottom w:val="single" w:sz="4" w:space="0" w:color="000000"/>
              <w:right w:val="single" w:sz="4" w:space="0" w:color="000000"/>
            </w:tcBorders>
            <w:vAlign w:val="center"/>
          </w:tcPr>
          <w:p w:rsidR="00A423C0" w:rsidRPr="00FB3055" w:rsidRDefault="00A423C0">
            <w:pPr>
              <w:widowControl w:val="0"/>
              <w:rPr>
                <w:b/>
                <w:bCs/>
                <w:sz w:val="18"/>
                <w:szCs w:val="18"/>
              </w:rPr>
            </w:pPr>
          </w:p>
        </w:tc>
        <w:tc>
          <w:tcPr>
            <w:tcW w:w="2835" w:type="dxa"/>
            <w:tcBorders>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Общегосударственные вопросы</w:t>
            </w:r>
          </w:p>
        </w:tc>
        <w:tc>
          <w:tcPr>
            <w:tcW w:w="1329" w:type="dxa"/>
            <w:tcBorders>
              <w:top w:val="single" w:sz="4" w:space="0" w:color="000000"/>
              <w:left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6 582 369,00</w:t>
            </w:r>
          </w:p>
        </w:tc>
        <w:tc>
          <w:tcPr>
            <w:tcW w:w="797" w:type="dxa"/>
            <w:tcBorders>
              <w:top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29,31</w:t>
            </w:r>
          </w:p>
        </w:tc>
        <w:tc>
          <w:tcPr>
            <w:tcW w:w="1276" w:type="dxa"/>
            <w:tcBorders>
              <w:top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6 217 471,71</w:t>
            </w:r>
          </w:p>
        </w:tc>
        <w:tc>
          <w:tcPr>
            <w:tcW w:w="671" w:type="dxa"/>
            <w:tcBorders>
              <w:top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44,03</w:t>
            </w:r>
          </w:p>
        </w:tc>
        <w:tc>
          <w:tcPr>
            <w:tcW w:w="1062" w:type="dxa"/>
            <w:tcBorders>
              <w:top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94,46</w:t>
            </w:r>
          </w:p>
        </w:tc>
      </w:tr>
      <w:tr w:rsidR="00A423C0" w:rsidRPr="00FB3055" w:rsidTr="00FB3055">
        <w:trPr>
          <w:trHeight w:val="765"/>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01</w:t>
            </w:r>
          </w:p>
        </w:tc>
        <w:tc>
          <w:tcPr>
            <w:tcW w:w="711"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02</w:t>
            </w:r>
          </w:p>
        </w:tc>
        <w:tc>
          <w:tcPr>
            <w:tcW w:w="2835"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Функционирование высшего должностного лица субъекта Российской Федерации и муниципального образования</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957 156,86</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4,26</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956 563,76</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6,77</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99,94</w:t>
            </w:r>
          </w:p>
        </w:tc>
      </w:tr>
      <w:tr w:rsidR="00A423C0" w:rsidRPr="00FB3055" w:rsidTr="00FB3055">
        <w:trPr>
          <w:trHeight w:val="1020"/>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01</w:t>
            </w:r>
          </w:p>
        </w:tc>
        <w:tc>
          <w:tcPr>
            <w:tcW w:w="711"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04</w:t>
            </w:r>
          </w:p>
        </w:tc>
        <w:tc>
          <w:tcPr>
            <w:tcW w:w="2835"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3 668 820,53</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16,33</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3 387 047,26</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23,98</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92,32</w:t>
            </w:r>
          </w:p>
        </w:tc>
      </w:tr>
      <w:tr w:rsidR="00A423C0" w:rsidRPr="00FB3055" w:rsidTr="00FB3055">
        <w:trPr>
          <w:trHeight w:val="531"/>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01</w:t>
            </w:r>
          </w:p>
        </w:tc>
        <w:tc>
          <w:tcPr>
            <w:tcW w:w="711"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06</w:t>
            </w:r>
          </w:p>
        </w:tc>
        <w:tc>
          <w:tcPr>
            <w:tcW w:w="2835"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151 514,00</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0,67</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151 514,00</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1,07</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100,00</w:t>
            </w:r>
          </w:p>
        </w:tc>
      </w:tr>
      <w:tr w:rsidR="00A423C0" w:rsidRPr="00FB3055" w:rsidTr="00FB3055">
        <w:trPr>
          <w:trHeight w:val="255"/>
        </w:trPr>
        <w:tc>
          <w:tcPr>
            <w:tcW w:w="541" w:type="dxa"/>
            <w:tcBorders>
              <w:top w:val="single" w:sz="4" w:space="0" w:color="000000"/>
              <w:left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01</w:t>
            </w:r>
          </w:p>
        </w:tc>
        <w:tc>
          <w:tcPr>
            <w:tcW w:w="711" w:type="dxa"/>
            <w:tcBorders>
              <w:top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13</w:t>
            </w:r>
          </w:p>
        </w:tc>
        <w:tc>
          <w:tcPr>
            <w:tcW w:w="2835" w:type="dxa"/>
            <w:tcBorders>
              <w:top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Другие общегосударственные вопросы</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1 804 877,61</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8,04</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1 722 346,69</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12,19</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95,43</w:t>
            </w:r>
          </w:p>
        </w:tc>
      </w:tr>
      <w:tr w:rsidR="00A423C0" w:rsidRPr="00FB3055" w:rsidTr="00FB3055">
        <w:trPr>
          <w:trHeight w:val="208"/>
        </w:trPr>
        <w:tc>
          <w:tcPr>
            <w:tcW w:w="541" w:type="dxa"/>
            <w:tcBorders>
              <w:top w:val="single" w:sz="4" w:space="0" w:color="000000"/>
              <w:left w:val="single" w:sz="4" w:space="0" w:color="000000"/>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02</w:t>
            </w:r>
          </w:p>
        </w:tc>
        <w:tc>
          <w:tcPr>
            <w:tcW w:w="711" w:type="dxa"/>
            <w:tcBorders>
              <w:top w:val="single" w:sz="4" w:space="0" w:color="000000"/>
              <w:bottom w:val="single" w:sz="4" w:space="0" w:color="000000"/>
              <w:right w:val="single" w:sz="4" w:space="0" w:color="000000"/>
            </w:tcBorders>
            <w:vAlign w:val="center"/>
          </w:tcPr>
          <w:p w:rsidR="00A423C0" w:rsidRPr="00FB3055" w:rsidRDefault="00A423C0">
            <w:pPr>
              <w:widowControl w:val="0"/>
              <w:rPr>
                <w:b/>
                <w:bCs/>
                <w:sz w:val="18"/>
                <w:szCs w:val="18"/>
              </w:rPr>
            </w:pPr>
          </w:p>
        </w:tc>
        <w:tc>
          <w:tcPr>
            <w:tcW w:w="2835" w:type="dxa"/>
            <w:tcBorders>
              <w:top w:val="single" w:sz="4" w:space="0" w:color="000000"/>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Национальная оборона</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232 980,00</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1,04</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232 980,00</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1,65</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100,00</w:t>
            </w:r>
          </w:p>
        </w:tc>
      </w:tr>
      <w:tr w:rsidR="00A423C0" w:rsidRPr="00FB3055" w:rsidTr="00FB3055">
        <w:trPr>
          <w:trHeight w:val="395"/>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lastRenderedPageBreak/>
              <w:t>02</w:t>
            </w:r>
          </w:p>
        </w:tc>
        <w:tc>
          <w:tcPr>
            <w:tcW w:w="711"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03</w:t>
            </w:r>
          </w:p>
        </w:tc>
        <w:tc>
          <w:tcPr>
            <w:tcW w:w="2835"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Мобилизационная и вневойсковая подготовка</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232 980,00</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1,04</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232 980,00</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1,65</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100,00</w:t>
            </w:r>
          </w:p>
        </w:tc>
      </w:tr>
      <w:tr w:rsidR="00A423C0" w:rsidRPr="00FB3055" w:rsidTr="00FB3055">
        <w:trPr>
          <w:trHeight w:val="270"/>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04</w:t>
            </w:r>
          </w:p>
        </w:tc>
        <w:tc>
          <w:tcPr>
            <w:tcW w:w="711" w:type="dxa"/>
            <w:tcBorders>
              <w:bottom w:val="single" w:sz="4" w:space="0" w:color="000000"/>
              <w:right w:val="single" w:sz="4" w:space="0" w:color="000000"/>
            </w:tcBorders>
            <w:vAlign w:val="center"/>
          </w:tcPr>
          <w:p w:rsidR="00A423C0" w:rsidRPr="00FB3055" w:rsidRDefault="00A423C0">
            <w:pPr>
              <w:widowControl w:val="0"/>
              <w:rPr>
                <w:b/>
                <w:bCs/>
                <w:sz w:val="18"/>
                <w:szCs w:val="18"/>
              </w:rPr>
            </w:pPr>
          </w:p>
        </w:tc>
        <w:tc>
          <w:tcPr>
            <w:tcW w:w="2835" w:type="dxa"/>
            <w:tcBorders>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Национальная экономика</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8 466 903,67</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37,71</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650 705,77</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4,61</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7,69</w:t>
            </w:r>
          </w:p>
        </w:tc>
      </w:tr>
      <w:tr w:rsidR="00A423C0" w:rsidRPr="00FB3055" w:rsidTr="00FB3055">
        <w:trPr>
          <w:trHeight w:val="255"/>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04</w:t>
            </w:r>
          </w:p>
        </w:tc>
        <w:tc>
          <w:tcPr>
            <w:tcW w:w="711"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09</w:t>
            </w:r>
          </w:p>
        </w:tc>
        <w:tc>
          <w:tcPr>
            <w:tcW w:w="2835"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Дорожное хозяйство (дорожные фонды)</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8 466 903,67</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37,71</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650 705,77</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4,61</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7,69</w:t>
            </w:r>
          </w:p>
        </w:tc>
      </w:tr>
      <w:tr w:rsidR="00A423C0" w:rsidRPr="00FB3055" w:rsidTr="00FB3055">
        <w:trPr>
          <w:trHeight w:val="259"/>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05</w:t>
            </w:r>
          </w:p>
        </w:tc>
        <w:tc>
          <w:tcPr>
            <w:tcW w:w="711" w:type="dxa"/>
            <w:tcBorders>
              <w:bottom w:val="single" w:sz="4" w:space="0" w:color="000000"/>
              <w:right w:val="single" w:sz="4" w:space="0" w:color="000000"/>
            </w:tcBorders>
            <w:vAlign w:val="center"/>
          </w:tcPr>
          <w:p w:rsidR="00A423C0" w:rsidRPr="00FB3055" w:rsidRDefault="00A423C0">
            <w:pPr>
              <w:widowControl w:val="0"/>
              <w:rPr>
                <w:b/>
                <w:bCs/>
                <w:sz w:val="18"/>
                <w:szCs w:val="18"/>
              </w:rPr>
            </w:pPr>
          </w:p>
        </w:tc>
        <w:tc>
          <w:tcPr>
            <w:tcW w:w="2835" w:type="dxa"/>
            <w:tcBorders>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Жилищно-коммунальное хозяйство</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4 079 307,07</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18,17</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3 946 560,02</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27,95</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96,75</w:t>
            </w:r>
          </w:p>
        </w:tc>
      </w:tr>
      <w:tr w:rsidR="00A423C0" w:rsidRPr="00FB3055" w:rsidTr="00FB3055">
        <w:trPr>
          <w:trHeight w:val="255"/>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bCs/>
                <w:sz w:val="18"/>
                <w:szCs w:val="18"/>
              </w:rPr>
            </w:pPr>
            <w:r w:rsidRPr="00FB3055">
              <w:rPr>
                <w:bCs/>
                <w:sz w:val="18"/>
                <w:szCs w:val="18"/>
              </w:rPr>
              <w:t>05</w:t>
            </w:r>
          </w:p>
        </w:tc>
        <w:tc>
          <w:tcPr>
            <w:tcW w:w="711" w:type="dxa"/>
            <w:tcBorders>
              <w:bottom w:val="single" w:sz="4" w:space="0" w:color="000000"/>
              <w:right w:val="single" w:sz="4" w:space="0" w:color="000000"/>
            </w:tcBorders>
            <w:vAlign w:val="center"/>
          </w:tcPr>
          <w:p w:rsidR="00A423C0" w:rsidRPr="00FB3055" w:rsidRDefault="00355677">
            <w:pPr>
              <w:widowControl w:val="0"/>
              <w:rPr>
                <w:bCs/>
                <w:sz w:val="18"/>
                <w:szCs w:val="18"/>
              </w:rPr>
            </w:pPr>
            <w:r w:rsidRPr="00FB3055">
              <w:rPr>
                <w:bCs/>
                <w:sz w:val="18"/>
                <w:szCs w:val="18"/>
              </w:rPr>
              <w:t>03</w:t>
            </w:r>
          </w:p>
        </w:tc>
        <w:tc>
          <w:tcPr>
            <w:tcW w:w="2835" w:type="dxa"/>
            <w:tcBorders>
              <w:bottom w:val="single" w:sz="4" w:space="0" w:color="000000"/>
              <w:right w:val="single" w:sz="4" w:space="0" w:color="000000"/>
            </w:tcBorders>
            <w:vAlign w:val="center"/>
          </w:tcPr>
          <w:p w:rsidR="00A423C0" w:rsidRPr="00FB3055" w:rsidRDefault="00355677">
            <w:pPr>
              <w:widowControl w:val="0"/>
              <w:rPr>
                <w:bCs/>
                <w:sz w:val="18"/>
                <w:szCs w:val="18"/>
              </w:rPr>
            </w:pPr>
            <w:r w:rsidRPr="00FB3055">
              <w:rPr>
                <w:bCs/>
                <w:sz w:val="18"/>
                <w:szCs w:val="18"/>
              </w:rPr>
              <w:t>Благоустройство</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398 040,00</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1,80</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389 550,00</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2,76</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97,87</w:t>
            </w:r>
          </w:p>
        </w:tc>
      </w:tr>
      <w:tr w:rsidR="00A423C0" w:rsidRPr="00FB3055" w:rsidTr="00FB3055">
        <w:trPr>
          <w:trHeight w:val="255"/>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bCs/>
                <w:sz w:val="18"/>
                <w:szCs w:val="18"/>
              </w:rPr>
            </w:pPr>
            <w:r w:rsidRPr="00FB3055">
              <w:rPr>
                <w:bCs/>
                <w:sz w:val="18"/>
                <w:szCs w:val="18"/>
              </w:rPr>
              <w:t>05</w:t>
            </w:r>
          </w:p>
        </w:tc>
        <w:tc>
          <w:tcPr>
            <w:tcW w:w="711" w:type="dxa"/>
            <w:tcBorders>
              <w:bottom w:val="single" w:sz="4" w:space="0" w:color="000000"/>
              <w:right w:val="single" w:sz="4" w:space="0" w:color="000000"/>
            </w:tcBorders>
            <w:vAlign w:val="center"/>
          </w:tcPr>
          <w:p w:rsidR="00A423C0" w:rsidRPr="00FB3055" w:rsidRDefault="00355677">
            <w:pPr>
              <w:widowControl w:val="0"/>
              <w:rPr>
                <w:bCs/>
                <w:sz w:val="18"/>
                <w:szCs w:val="18"/>
              </w:rPr>
            </w:pPr>
            <w:r w:rsidRPr="00FB3055">
              <w:rPr>
                <w:bCs/>
                <w:sz w:val="18"/>
                <w:szCs w:val="18"/>
              </w:rPr>
              <w:t>05</w:t>
            </w:r>
          </w:p>
        </w:tc>
        <w:tc>
          <w:tcPr>
            <w:tcW w:w="2835" w:type="dxa"/>
            <w:tcBorders>
              <w:bottom w:val="single" w:sz="4" w:space="0" w:color="000000"/>
              <w:right w:val="single" w:sz="4" w:space="0" w:color="000000"/>
            </w:tcBorders>
            <w:vAlign w:val="center"/>
          </w:tcPr>
          <w:p w:rsidR="00A423C0" w:rsidRPr="00FB3055" w:rsidRDefault="00355677">
            <w:pPr>
              <w:widowControl w:val="0"/>
              <w:rPr>
                <w:bCs/>
                <w:sz w:val="18"/>
                <w:szCs w:val="18"/>
              </w:rPr>
            </w:pPr>
            <w:r w:rsidRPr="00FB3055">
              <w:rPr>
                <w:bCs/>
                <w:sz w:val="18"/>
                <w:szCs w:val="18"/>
              </w:rPr>
              <w:t>Другие вопросы в области жилищно-коммунального хозяйства</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3 681 267,07</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16,39</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3 557 010,02</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25,19</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bCs/>
                <w:color w:val="000000"/>
                <w:sz w:val="18"/>
                <w:szCs w:val="18"/>
              </w:rPr>
            </w:pPr>
            <w:r w:rsidRPr="00FB3055">
              <w:rPr>
                <w:bCs/>
                <w:color w:val="000000"/>
                <w:sz w:val="18"/>
                <w:szCs w:val="18"/>
              </w:rPr>
              <w:t>96,62</w:t>
            </w:r>
          </w:p>
        </w:tc>
      </w:tr>
      <w:tr w:rsidR="00A423C0" w:rsidRPr="00FB3055" w:rsidTr="00FB3055">
        <w:trPr>
          <w:trHeight w:val="255"/>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08</w:t>
            </w:r>
          </w:p>
        </w:tc>
        <w:tc>
          <w:tcPr>
            <w:tcW w:w="711" w:type="dxa"/>
            <w:tcBorders>
              <w:bottom w:val="single" w:sz="4" w:space="0" w:color="000000"/>
              <w:right w:val="single" w:sz="4" w:space="0" w:color="000000"/>
            </w:tcBorders>
            <w:vAlign w:val="center"/>
          </w:tcPr>
          <w:p w:rsidR="00A423C0" w:rsidRPr="00FB3055" w:rsidRDefault="00A423C0">
            <w:pPr>
              <w:widowControl w:val="0"/>
              <w:rPr>
                <w:b/>
                <w:bCs/>
                <w:sz w:val="18"/>
                <w:szCs w:val="18"/>
              </w:rPr>
            </w:pPr>
          </w:p>
        </w:tc>
        <w:tc>
          <w:tcPr>
            <w:tcW w:w="2835" w:type="dxa"/>
            <w:tcBorders>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Культура, кинематография</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3 049 245,78</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13,58</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3 031 369,05</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21,46</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99,41</w:t>
            </w:r>
          </w:p>
        </w:tc>
      </w:tr>
      <w:tr w:rsidR="00A423C0" w:rsidRPr="00FB3055" w:rsidTr="00FB3055">
        <w:trPr>
          <w:trHeight w:val="255"/>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08</w:t>
            </w:r>
          </w:p>
        </w:tc>
        <w:tc>
          <w:tcPr>
            <w:tcW w:w="711"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01</w:t>
            </w:r>
          </w:p>
        </w:tc>
        <w:tc>
          <w:tcPr>
            <w:tcW w:w="2835"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Культура</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3 049 245,78</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13,58</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3 031 369,05</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21,46</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99,41</w:t>
            </w:r>
          </w:p>
        </w:tc>
      </w:tr>
      <w:tr w:rsidR="00A423C0" w:rsidRPr="00FB3055" w:rsidTr="00FB3055">
        <w:trPr>
          <w:trHeight w:val="255"/>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b/>
                <w:sz w:val="18"/>
                <w:szCs w:val="18"/>
              </w:rPr>
            </w:pPr>
            <w:r w:rsidRPr="00FB3055">
              <w:rPr>
                <w:b/>
                <w:sz w:val="18"/>
                <w:szCs w:val="18"/>
              </w:rPr>
              <w:t>10</w:t>
            </w:r>
          </w:p>
        </w:tc>
        <w:tc>
          <w:tcPr>
            <w:tcW w:w="711" w:type="dxa"/>
            <w:tcBorders>
              <w:bottom w:val="single" w:sz="4" w:space="0" w:color="000000"/>
              <w:right w:val="single" w:sz="4" w:space="0" w:color="000000"/>
            </w:tcBorders>
            <w:vAlign w:val="center"/>
          </w:tcPr>
          <w:p w:rsidR="00A423C0" w:rsidRPr="00FB3055" w:rsidRDefault="00A423C0">
            <w:pPr>
              <w:widowControl w:val="0"/>
              <w:rPr>
                <w:b/>
                <w:sz w:val="18"/>
                <w:szCs w:val="18"/>
              </w:rPr>
            </w:pPr>
          </w:p>
        </w:tc>
        <w:tc>
          <w:tcPr>
            <w:tcW w:w="2835" w:type="dxa"/>
            <w:tcBorders>
              <w:bottom w:val="single" w:sz="4" w:space="0" w:color="000000"/>
              <w:right w:val="single" w:sz="4" w:space="0" w:color="000000"/>
            </w:tcBorders>
            <w:vAlign w:val="center"/>
          </w:tcPr>
          <w:p w:rsidR="00A423C0" w:rsidRPr="00FB3055" w:rsidRDefault="00355677">
            <w:pPr>
              <w:widowControl w:val="0"/>
              <w:rPr>
                <w:b/>
                <w:sz w:val="18"/>
                <w:szCs w:val="18"/>
              </w:rPr>
            </w:pPr>
            <w:r w:rsidRPr="00FB3055">
              <w:rPr>
                <w:b/>
                <w:sz w:val="18"/>
                <w:szCs w:val="18"/>
              </w:rPr>
              <w:t>Социальная политика</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43 000,00</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0,19</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43 000,00</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0,30</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100,00</w:t>
            </w:r>
          </w:p>
        </w:tc>
      </w:tr>
      <w:tr w:rsidR="00A423C0" w:rsidRPr="00FB3055" w:rsidTr="00FB3055">
        <w:trPr>
          <w:trHeight w:val="255"/>
        </w:trPr>
        <w:tc>
          <w:tcPr>
            <w:tcW w:w="541" w:type="dxa"/>
            <w:tcBorders>
              <w:left w:val="single" w:sz="4" w:space="0" w:color="000000"/>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10</w:t>
            </w:r>
          </w:p>
        </w:tc>
        <w:tc>
          <w:tcPr>
            <w:tcW w:w="711"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03</w:t>
            </w:r>
          </w:p>
        </w:tc>
        <w:tc>
          <w:tcPr>
            <w:tcW w:w="2835" w:type="dxa"/>
            <w:tcBorders>
              <w:bottom w:val="single" w:sz="4" w:space="0" w:color="000000"/>
              <w:right w:val="single" w:sz="4" w:space="0" w:color="000000"/>
            </w:tcBorders>
            <w:vAlign w:val="center"/>
          </w:tcPr>
          <w:p w:rsidR="00A423C0" w:rsidRPr="00FB3055" w:rsidRDefault="00355677">
            <w:pPr>
              <w:widowControl w:val="0"/>
              <w:rPr>
                <w:sz w:val="18"/>
                <w:szCs w:val="18"/>
              </w:rPr>
            </w:pPr>
            <w:r w:rsidRPr="00FB3055">
              <w:rPr>
                <w:sz w:val="18"/>
                <w:szCs w:val="18"/>
              </w:rPr>
              <w:t>Социальное обеспечение населения</w:t>
            </w:r>
          </w:p>
        </w:tc>
        <w:tc>
          <w:tcPr>
            <w:tcW w:w="1329" w:type="dxa"/>
            <w:tcBorders>
              <w:left w:val="single" w:sz="4" w:space="0" w:color="000000"/>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43 000,00</w:t>
            </w:r>
          </w:p>
        </w:tc>
        <w:tc>
          <w:tcPr>
            <w:tcW w:w="797"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0,19</w:t>
            </w:r>
          </w:p>
        </w:tc>
        <w:tc>
          <w:tcPr>
            <w:tcW w:w="1276"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43 000,00</w:t>
            </w:r>
          </w:p>
        </w:tc>
        <w:tc>
          <w:tcPr>
            <w:tcW w:w="671"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0,30</w:t>
            </w:r>
          </w:p>
        </w:tc>
        <w:tc>
          <w:tcPr>
            <w:tcW w:w="1062" w:type="dxa"/>
            <w:tcBorders>
              <w:bottom w:val="single" w:sz="4" w:space="0" w:color="000000"/>
              <w:right w:val="single" w:sz="4" w:space="0" w:color="000000"/>
            </w:tcBorders>
            <w:vAlign w:val="bottom"/>
          </w:tcPr>
          <w:p w:rsidR="00A423C0" w:rsidRPr="00FB3055" w:rsidRDefault="00355677">
            <w:pPr>
              <w:widowControl w:val="0"/>
              <w:jc w:val="right"/>
              <w:rPr>
                <w:color w:val="000000"/>
                <w:sz w:val="18"/>
                <w:szCs w:val="18"/>
              </w:rPr>
            </w:pPr>
            <w:r w:rsidRPr="00FB3055">
              <w:rPr>
                <w:color w:val="000000"/>
                <w:sz w:val="18"/>
                <w:szCs w:val="18"/>
              </w:rPr>
              <w:t>100,00</w:t>
            </w:r>
          </w:p>
        </w:tc>
      </w:tr>
      <w:tr w:rsidR="00A423C0" w:rsidRPr="00FB3055" w:rsidTr="00FB3055">
        <w:trPr>
          <w:trHeight w:val="255"/>
        </w:trPr>
        <w:tc>
          <w:tcPr>
            <w:tcW w:w="4087" w:type="dxa"/>
            <w:gridSpan w:val="3"/>
            <w:tcBorders>
              <w:top w:val="single" w:sz="4" w:space="0" w:color="000000"/>
              <w:left w:val="single" w:sz="4" w:space="0" w:color="000000"/>
              <w:bottom w:val="single" w:sz="4" w:space="0" w:color="000000"/>
              <w:right w:val="single" w:sz="4" w:space="0" w:color="000000"/>
            </w:tcBorders>
            <w:vAlign w:val="center"/>
          </w:tcPr>
          <w:p w:rsidR="00A423C0" w:rsidRPr="00FB3055" w:rsidRDefault="00355677">
            <w:pPr>
              <w:widowControl w:val="0"/>
              <w:rPr>
                <w:b/>
                <w:bCs/>
                <w:sz w:val="18"/>
                <w:szCs w:val="18"/>
              </w:rPr>
            </w:pPr>
            <w:r w:rsidRPr="00FB3055">
              <w:rPr>
                <w:b/>
                <w:bCs/>
                <w:sz w:val="18"/>
                <w:szCs w:val="18"/>
              </w:rPr>
              <w:t>ВСЕГО:</w:t>
            </w:r>
          </w:p>
        </w:tc>
        <w:tc>
          <w:tcPr>
            <w:tcW w:w="1329" w:type="dxa"/>
            <w:tcBorders>
              <w:top w:val="single" w:sz="4" w:space="0" w:color="000000"/>
              <w:left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22 453 805,52</w:t>
            </w:r>
          </w:p>
        </w:tc>
        <w:tc>
          <w:tcPr>
            <w:tcW w:w="797" w:type="dxa"/>
            <w:tcBorders>
              <w:top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100</w:t>
            </w:r>
          </w:p>
        </w:tc>
        <w:tc>
          <w:tcPr>
            <w:tcW w:w="1276" w:type="dxa"/>
            <w:tcBorders>
              <w:top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14 122 086,55</w:t>
            </w:r>
          </w:p>
        </w:tc>
        <w:tc>
          <w:tcPr>
            <w:tcW w:w="671" w:type="dxa"/>
            <w:tcBorders>
              <w:top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r w:rsidRPr="00FB3055">
              <w:rPr>
                <w:b/>
                <w:bCs/>
                <w:color w:val="000000"/>
                <w:sz w:val="18"/>
                <w:szCs w:val="18"/>
              </w:rPr>
              <w:t>100</w:t>
            </w:r>
          </w:p>
        </w:tc>
        <w:tc>
          <w:tcPr>
            <w:tcW w:w="1062" w:type="dxa"/>
            <w:tcBorders>
              <w:top w:val="single" w:sz="4" w:space="0" w:color="000000"/>
              <w:bottom w:val="single" w:sz="4" w:space="0" w:color="000000"/>
              <w:right w:val="single" w:sz="4" w:space="0" w:color="000000"/>
            </w:tcBorders>
            <w:vAlign w:val="bottom"/>
          </w:tcPr>
          <w:p w:rsidR="00A423C0" w:rsidRPr="00FB3055" w:rsidRDefault="00355677">
            <w:pPr>
              <w:widowControl w:val="0"/>
              <w:jc w:val="right"/>
              <w:rPr>
                <w:b/>
                <w:bCs/>
                <w:color w:val="000000"/>
                <w:sz w:val="18"/>
                <w:szCs w:val="18"/>
              </w:rPr>
            </w:pPr>
            <w:bookmarkStart w:id="0" w:name="OLE_LINK2"/>
            <w:bookmarkEnd w:id="0"/>
            <w:r w:rsidRPr="00FB3055">
              <w:rPr>
                <w:b/>
                <w:bCs/>
                <w:color w:val="000000"/>
                <w:sz w:val="18"/>
                <w:szCs w:val="18"/>
              </w:rPr>
              <w:t>62,89</w:t>
            </w:r>
          </w:p>
        </w:tc>
      </w:tr>
    </w:tbl>
    <w:p w:rsidR="00A423C0" w:rsidRDefault="00355677">
      <w:pPr>
        <w:spacing w:before="190" w:after="190"/>
        <w:ind w:firstLine="709"/>
        <w:contextualSpacing/>
        <w:jc w:val="both"/>
        <w:rPr>
          <w:color w:val="000000"/>
        </w:rPr>
      </w:pPr>
      <w:r>
        <w:rPr>
          <w:color w:val="000000"/>
        </w:rPr>
        <w:t>Общий объём расходов в 2020 году составил 14 122 086,55 рублей, что составляет 62,89 % от плановых показателей (22 453 805,52 рублей), в том числе:</w:t>
      </w:r>
    </w:p>
    <w:p w:rsidR="00A423C0" w:rsidRDefault="00355677">
      <w:pPr>
        <w:spacing w:before="190" w:after="190"/>
        <w:ind w:firstLine="709"/>
        <w:contextualSpacing/>
        <w:jc w:val="both"/>
        <w:rPr>
          <w:color w:val="000000"/>
        </w:rPr>
      </w:pPr>
      <w:r>
        <w:rPr>
          <w:color w:val="000000"/>
        </w:rPr>
        <w:t>- 9 517 380,23 рублей на оплату труда, начисления на оплату труда и иные выплаты, из них:</w:t>
      </w:r>
      <w:r w:rsidR="00FB3055">
        <w:rPr>
          <w:color w:val="000000"/>
        </w:rPr>
        <w:t xml:space="preserve"> </w:t>
      </w:r>
      <w:r>
        <w:rPr>
          <w:color w:val="000000"/>
        </w:rPr>
        <w:t xml:space="preserve">4 373 153,09 рублей на оплату труда, начисления на оплату труда и иные выплаты сотрудникам администрации муниципального образования </w:t>
      </w:r>
      <w:proofErr w:type="spellStart"/>
      <w:r>
        <w:rPr>
          <w:color w:val="000000"/>
        </w:rPr>
        <w:t>Нежинского</w:t>
      </w:r>
      <w:proofErr w:type="spellEnd"/>
      <w:r>
        <w:rPr>
          <w:color w:val="000000"/>
        </w:rPr>
        <w:t xml:space="preserve"> сельсовета Предгорного района Ставропольского края;</w:t>
      </w:r>
      <w:r w:rsidR="00FB3055">
        <w:rPr>
          <w:color w:val="000000"/>
        </w:rPr>
        <w:t xml:space="preserve"> </w:t>
      </w:r>
      <w:r>
        <w:rPr>
          <w:color w:val="000000"/>
        </w:rPr>
        <w:t>3 137 378,54 рублей на оплату труда, начисления на оплату труда и иные выплаты сотрудникам муниц</w:t>
      </w:r>
      <w:r w:rsidR="00FB3055">
        <w:rPr>
          <w:color w:val="000000"/>
        </w:rPr>
        <w:t>ипального казенного учреждения «</w:t>
      </w:r>
      <w:r>
        <w:rPr>
          <w:color w:val="000000"/>
        </w:rPr>
        <w:t xml:space="preserve">Благоустроенный поселок </w:t>
      </w:r>
      <w:proofErr w:type="spellStart"/>
      <w:r>
        <w:rPr>
          <w:color w:val="000000"/>
        </w:rPr>
        <w:t>Нежинский</w:t>
      </w:r>
      <w:proofErr w:type="spellEnd"/>
      <w:r w:rsidR="00FB3055">
        <w:rPr>
          <w:color w:val="000000"/>
        </w:rPr>
        <w:t>»</w:t>
      </w:r>
      <w:r>
        <w:rPr>
          <w:color w:val="000000"/>
        </w:rPr>
        <w:t>;</w:t>
      </w:r>
      <w:r w:rsidR="00FB3055">
        <w:rPr>
          <w:color w:val="000000"/>
        </w:rPr>
        <w:t xml:space="preserve"> </w:t>
      </w:r>
      <w:proofErr w:type="gramStart"/>
      <w:r>
        <w:rPr>
          <w:color w:val="000000"/>
        </w:rPr>
        <w:t>2 006 848,60 рублей на оплату труда, начисления на оплату труда и иные выплаты сотрудникам муниципального</w:t>
      </w:r>
      <w:r w:rsidR="00FB3055">
        <w:rPr>
          <w:color w:val="000000"/>
        </w:rPr>
        <w:t xml:space="preserve"> казенного учреждения культуры «</w:t>
      </w:r>
      <w:proofErr w:type="spellStart"/>
      <w:r>
        <w:rPr>
          <w:color w:val="000000"/>
        </w:rPr>
        <w:t>Нежинский</w:t>
      </w:r>
      <w:proofErr w:type="spellEnd"/>
      <w:r>
        <w:rPr>
          <w:color w:val="000000"/>
        </w:rPr>
        <w:t xml:space="preserve"> сельский Дом культуры</w:t>
      </w:r>
      <w:r w:rsidR="00FB3055">
        <w:rPr>
          <w:color w:val="000000"/>
        </w:rPr>
        <w:t>»</w:t>
      </w:r>
      <w:r>
        <w:rPr>
          <w:color w:val="000000"/>
        </w:rPr>
        <w:t xml:space="preserve"> (заработная плата работникам культуры выплачена с учетом указов Президента Российской Федерации от 07 мая 2012 года №597 </w:t>
      </w:r>
      <w:r w:rsidR="00FB3055">
        <w:rPr>
          <w:color w:val="000000"/>
        </w:rPr>
        <w:t>«</w:t>
      </w:r>
      <w:r>
        <w:rPr>
          <w:color w:val="000000"/>
        </w:rPr>
        <w:t>О мероприятиях о реализации государственной социальной политики</w:t>
      </w:r>
      <w:r w:rsidR="00FB3055">
        <w:rPr>
          <w:color w:val="000000"/>
        </w:rPr>
        <w:t xml:space="preserve">» </w:t>
      </w:r>
      <w:r>
        <w:rPr>
          <w:color w:val="000000"/>
        </w:rPr>
        <w:t xml:space="preserve">- показатель среднемесячной начисленной заработной платы составил </w:t>
      </w:r>
      <w:r w:rsidR="00AB7B0B">
        <w:rPr>
          <w:color w:val="000000"/>
        </w:rPr>
        <w:t xml:space="preserve">           </w:t>
      </w:r>
      <w:r>
        <w:rPr>
          <w:color w:val="000000"/>
        </w:rPr>
        <w:t>25 697,00 рублей);</w:t>
      </w:r>
      <w:proofErr w:type="gramEnd"/>
    </w:p>
    <w:p w:rsidR="00A423C0" w:rsidRDefault="00355677">
      <w:pPr>
        <w:spacing w:before="190" w:after="190"/>
        <w:ind w:firstLine="709"/>
        <w:contextualSpacing/>
        <w:jc w:val="both"/>
        <w:rPr>
          <w:color w:val="000000"/>
        </w:rPr>
      </w:pPr>
      <w:r>
        <w:rPr>
          <w:color w:val="000000"/>
        </w:rPr>
        <w:t>- 160 328,00 рублей на уплату налогов, сборов и иных платежей;</w:t>
      </w:r>
    </w:p>
    <w:p w:rsidR="00A423C0" w:rsidRDefault="00355677">
      <w:pPr>
        <w:spacing w:before="190" w:after="190"/>
        <w:ind w:firstLine="709"/>
        <w:contextualSpacing/>
        <w:jc w:val="both"/>
        <w:rPr>
          <w:color w:val="000000"/>
        </w:rPr>
      </w:pPr>
      <w:r>
        <w:rPr>
          <w:color w:val="000000"/>
        </w:rPr>
        <w:t>- 151 514,00 рублей на предоставление межбюджетного трансферта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 соглашением;</w:t>
      </w:r>
    </w:p>
    <w:p w:rsidR="00A423C0" w:rsidRDefault="00355677">
      <w:pPr>
        <w:spacing w:before="190" w:after="190"/>
        <w:ind w:firstLine="709"/>
        <w:contextualSpacing/>
        <w:jc w:val="both"/>
        <w:rPr>
          <w:color w:val="000000"/>
        </w:rPr>
      </w:pPr>
      <w:r>
        <w:rPr>
          <w:color w:val="000000"/>
        </w:rPr>
        <w:t>- 650 705,77 рублей составили расходы дорожного фонда муниципального образования на содержание дорог, а также на регистрацию прав на земельные участки под дорогами и на сооружения дорожного транспорта;</w:t>
      </w:r>
    </w:p>
    <w:p w:rsidR="00A423C0" w:rsidRDefault="00355677">
      <w:pPr>
        <w:spacing w:before="190" w:after="190"/>
        <w:ind w:firstLine="709"/>
        <w:contextualSpacing/>
        <w:jc w:val="both"/>
        <w:rPr>
          <w:color w:val="000000"/>
        </w:rPr>
      </w:pPr>
      <w:r>
        <w:rPr>
          <w:color w:val="000000"/>
        </w:rPr>
        <w:t>- 3 137 060,73 рубля составили расходы по содержанию имущества и прочим услугам, в том числе 1 400 131,15 рублей оплата коммунальных услуг;</w:t>
      </w:r>
    </w:p>
    <w:p w:rsidR="00A423C0" w:rsidRDefault="00355677">
      <w:pPr>
        <w:spacing w:before="190" w:after="190"/>
        <w:ind w:firstLine="709"/>
        <w:contextualSpacing/>
        <w:jc w:val="both"/>
        <w:rPr>
          <w:color w:val="000000"/>
        </w:rPr>
      </w:pPr>
      <w:r>
        <w:rPr>
          <w:color w:val="000000"/>
        </w:rPr>
        <w:t>- 389 550,00 рублей потрачено на благоустройство.</w:t>
      </w:r>
    </w:p>
    <w:p w:rsidR="00A423C0" w:rsidRDefault="00355677">
      <w:pPr>
        <w:spacing w:before="190" w:after="190"/>
        <w:ind w:firstLine="709"/>
        <w:contextualSpacing/>
        <w:jc w:val="both"/>
        <w:rPr>
          <w:color w:val="000000"/>
        </w:rPr>
      </w:pPr>
      <w:r>
        <w:rPr>
          <w:color w:val="000000"/>
        </w:rPr>
        <w:t xml:space="preserve">В отчетном году расходы на информационно-коммуникационные технологии составили 158 731,93 рублей, в том числе эксплуатационные расходы, приобретение и обновление программного обеспечения, </w:t>
      </w:r>
      <w:r>
        <w:rPr>
          <w:color w:val="000000"/>
        </w:rPr>
        <w:lastRenderedPageBreak/>
        <w:t>обновление справочно-информационных систем, услуги связи Интернет, техническую поддержку официального сайта администрации, услуги связи.</w:t>
      </w:r>
    </w:p>
    <w:p w:rsidR="00A423C0" w:rsidRDefault="00A423C0">
      <w:pPr>
        <w:ind w:firstLine="709"/>
        <w:jc w:val="both"/>
        <w:rPr>
          <w:shd w:val="clear" w:color="auto" w:fill="FFFF00"/>
        </w:rPr>
      </w:pPr>
    </w:p>
    <w:p w:rsidR="00A423C0" w:rsidRPr="00B531C5" w:rsidRDefault="00355677">
      <w:pPr>
        <w:ind w:firstLine="708"/>
        <w:jc w:val="center"/>
      </w:pPr>
      <w:r w:rsidRPr="00B531C5">
        <w:rPr>
          <w:b/>
        </w:rPr>
        <w:t>Исполнение муниципальных программ</w:t>
      </w:r>
    </w:p>
    <w:p w:rsidR="00A423C0" w:rsidRDefault="00A423C0">
      <w:pPr>
        <w:ind w:firstLine="708"/>
        <w:jc w:val="center"/>
        <w:rPr>
          <w:b/>
          <w:i/>
          <w:shd w:val="clear" w:color="auto" w:fill="FFFF00"/>
        </w:rPr>
      </w:pPr>
    </w:p>
    <w:p w:rsidR="00A423C0" w:rsidRDefault="00355677">
      <w:pPr>
        <w:ind w:firstLine="708"/>
        <w:jc w:val="both"/>
      </w:pPr>
      <w:r>
        <w:t>В бюджете муниципального образования на 2020 год муниципальные программы не предусматривались.</w:t>
      </w:r>
    </w:p>
    <w:p w:rsidR="001D1728" w:rsidRPr="001D1728" w:rsidRDefault="001D1728">
      <w:pPr>
        <w:ind w:firstLine="708"/>
        <w:jc w:val="both"/>
        <w:rPr>
          <w:sz w:val="20"/>
          <w:szCs w:val="20"/>
          <w:shd w:val="clear" w:color="auto" w:fill="FFFF00"/>
        </w:rPr>
      </w:pPr>
    </w:p>
    <w:p w:rsidR="00A423C0" w:rsidRPr="00B531C5" w:rsidRDefault="00355677">
      <w:pPr>
        <w:ind w:firstLine="709"/>
        <w:jc w:val="center"/>
      </w:pPr>
      <w:r w:rsidRPr="00B531C5">
        <w:rPr>
          <w:b/>
        </w:rPr>
        <w:t>Расходы резервного фонда</w:t>
      </w:r>
    </w:p>
    <w:p w:rsidR="00A423C0" w:rsidRDefault="00A423C0">
      <w:pPr>
        <w:ind w:firstLine="709"/>
        <w:jc w:val="center"/>
        <w:rPr>
          <w:b/>
          <w:i/>
        </w:rPr>
      </w:pPr>
    </w:p>
    <w:p w:rsidR="00A423C0" w:rsidRDefault="00355677">
      <w:pPr>
        <w:ind w:firstLine="709"/>
        <w:jc w:val="both"/>
        <w:rPr>
          <w:shd w:val="clear" w:color="auto" w:fill="FFFF00"/>
        </w:rPr>
      </w:pPr>
      <w:proofErr w:type="gramStart"/>
      <w:r>
        <w:t>Размер резервного фонда администрации, предусмотренный бюджетом на 2020 год составлял</w:t>
      </w:r>
      <w:proofErr w:type="gramEnd"/>
      <w:r>
        <w:t xml:space="preserve"> 10 000,00 руб. Согласно решению совета депутатов муниципального образования </w:t>
      </w:r>
      <w:proofErr w:type="spellStart"/>
      <w:r>
        <w:t>Нежинского</w:t>
      </w:r>
      <w:proofErr w:type="spellEnd"/>
      <w:r>
        <w:t xml:space="preserve"> сельсовета Предгорного района Ставропольского края от 20.11.2020года №123 размер резервного фонда администрации </w:t>
      </w:r>
      <w:proofErr w:type="spellStart"/>
      <w:r>
        <w:rPr>
          <w:bCs/>
          <w:color w:val="000000"/>
          <w:spacing w:val="-13"/>
        </w:rPr>
        <w:t>Нежинского</w:t>
      </w:r>
      <w:proofErr w:type="spellEnd"/>
      <w:r>
        <w:t xml:space="preserve"> сельсовета Предгорного района Ставропольского края, сокращен на 10 000,00 рублей. Остаток средств на 01.01.2021 года отсутствует.</w:t>
      </w:r>
    </w:p>
    <w:p w:rsidR="00A423C0" w:rsidRPr="00B531C5" w:rsidRDefault="00355677">
      <w:pPr>
        <w:jc w:val="center"/>
      </w:pPr>
      <w:r w:rsidRPr="00B531C5">
        <w:rPr>
          <w:b/>
        </w:rPr>
        <w:t>Состояние муниципального долга</w:t>
      </w:r>
    </w:p>
    <w:p w:rsidR="00A423C0" w:rsidRDefault="00A423C0">
      <w:pPr>
        <w:jc w:val="center"/>
        <w:rPr>
          <w:b/>
          <w:i/>
          <w:shd w:val="clear" w:color="auto" w:fill="FFFF00"/>
        </w:rPr>
      </w:pPr>
    </w:p>
    <w:p w:rsidR="00A423C0" w:rsidRDefault="00355677">
      <w:pPr>
        <w:ind w:firstLine="708"/>
        <w:jc w:val="both"/>
        <w:rPr>
          <w:shd w:val="clear" w:color="auto" w:fill="FFFF00"/>
        </w:rPr>
      </w:pPr>
      <w:r>
        <w:t xml:space="preserve">Согласно представленной бюджетной отчетности муниципального образования </w:t>
      </w:r>
      <w:proofErr w:type="spellStart"/>
      <w:r>
        <w:rPr>
          <w:bCs/>
          <w:color w:val="000000"/>
          <w:spacing w:val="-13"/>
        </w:rPr>
        <w:t>Нежинского</w:t>
      </w:r>
      <w:proofErr w:type="spellEnd"/>
      <w:r>
        <w:t xml:space="preserve"> сельсовета Предгорного района Ставропольского края, муниципальный долг по состоянию на 01.01.2021 года отсутствует.</w:t>
      </w:r>
    </w:p>
    <w:p w:rsidR="00A423C0" w:rsidRDefault="00A423C0">
      <w:pPr>
        <w:ind w:firstLine="720"/>
        <w:jc w:val="center"/>
        <w:rPr>
          <w:b/>
          <w:i/>
          <w:shd w:val="clear" w:color="auto" w:fill="FFFF00"/>
        </w:rPr>
      </w:pPr>
    </w:p>
    <w:p w:rsidR="00A423C0" w:rsidRPr="00B531C5" w:rsidRDefault="00355677">
      <w:pPr>
        <w:ind w:firstLine="720"/>
        <w:jc w:val="center"/>
      </w:pPr>
      <w:r w:rsidRPr="00B531C5">
        <w:rPr>
          <w:b/>
        </w:rPr>
        <w:t>Источники финансирования дефицита бюджета</w:t>
      </w:r>
    </w:p>
    <w:p w:rsidR="00A423C0" w:rsidRDefault="00A423C0">
      <w:pPr>
        <w:ind w:firstLine="720"/>
        <w:jc w:val="center"/>
        <w:rPr>
          <w:b/>
          <w:i/>
          <w:shd w:val="clear" w:color="auto" w:fill="FFFF00"/>
        </w:rPr>
      </w:pPr>
    </w:p>
    <w:p w:rsidR="00A423C0" w:rsidRDefault="00355677">
      <w:pPr>
        <w:ind w:firstLine="709"/>
        <w:jc w:val="both"/>
      </w:pPr>
      <w:r>
        <w:t xml:space="preserve">При плановом дефиците бюджета муниципального образования </w:t>
      </w:r>
      <w:proofErr w:type="spellStart"/>
      <w:r>
        <w:t>Нежинского</w:t>
      </w:r>
      <w:proofErr w:type="spellEnd"/>
      <w:r>
        <w:t xml:space="preserve"> сельсовета Предгорного района Ставропольского края на 2020 год в сумме 2 414 763,21 рублей, бюджет муниципального образования исполнен с профицитом (превышением доходов над расходами) в размере – </w:t>
      </w:r>
    </w:p>
    <w:p w:rsidR="00A423C0" w:rsidRDefault="00355677">
      <w:pPr>
        <w:jc w:val="both"/>
      </w:pPr>
      <w:r>
        <w:t>6 792 618,33 рублей.</w:t>
      </w:r>
    </w:p>
    <w:p w:rsidR="00A423C0" w:rsidRPr="001D1728" w:rsidRDefault="00A423C0">
      <w:pPr>
        <w:ind w:firstLine="709"/>
        <w:jc w:val="both"/>
        <w:rPr>
          <w:b/>
          <w:sz w:val="20"/>
          <w:szCs w:val="20"/>
          <w:shd w:val="clear" w:color="auto" w:fill="FFFF00"/>
        </w:rPr>
      </w:pPr>
    </w:p>
    <w:p w:rsidR="00A423C0" w:rsidRPr="00B531C5" w:rsidRDefault="00355677">
      <w:pPr>
        <w:ind w:firstLine="709"/>
        <w:jc w:val="center"/>
      </w:pPr>
      <w:r w:rsidRPr="00B531C5">
        <w:rPr>
          <w:b/>
        </w:rPr>
        <w:t>Бюджетная отчетность</w:t>
      </w:r>
    </w:p>
    <w:p w:rsidR="00A423C0" w:rsidRDefault="00A423C0">
      <w:pPr>
        <w:ind w:firstLine="709"/>
        <w:jc w:val="center"/>
        <w:rPr>
          <w:b/>
          <w:i/>
          <w:shd w:val="clear" w:color="auto" w:fill="FFFF00"/>
        </w:rPr>
      </w:pPr>
    </w:p>
    <w:p w:rsidR="00A423C0" w:rsidRDefault="00355677">
      <w:pPr>
        <w:ind w:firstLine="709"/>
        <w:jc w:val="both"/>
        <w:rPr>
          <w:shd w:val="clear" w:color="auto" w:fill="FFFF00"/>
        </w:rPr>
      </w:pPr>
      <w:proofErr w:type="gramStart"/>
      <w:r>
        <w:t xml:space="preserve">Контрольно-счетной палатой Предгорного муниципального округа Ставропольского края в соответствии с пунктом 2.2 плана работы контрольно-счетной палаты Предгорного муниципального округа на 2021 год, приказом контрольно-счетной палаты Предгорного муниципального округа Ставропольского края от 01.03.2021 года № 40р была проведена внешняя проверка годовой бюджетной отчетности главного администратора бюджетных средств «Администрация муниципального образования </w:t>
      </w:r>
      <w:proofErr w:type="spellStart"/>
      <w:r>
        <w:rPr>
          <w:bCs/>
          <w:color w:val="000000"/>
          <w:spacing w:val="-13"/>
        </w:rPr>
        <w:t>Нежинского</w:t>
      </w:r>
      <w:proofErr w:type="spellEnd"/>
      <w:r>
        <w:t xml:space="preserve"> сельсовета» за 2020 год, по результатам которой составлен акт №34 от</w:t>
      </w:r>
      <w:proofErr w:type="gramEnd"/>
      <w:r>
        <w:t xml:space="preserve"> 16.04.2020г. </w:t>
      </w:r>
    </w:p>
    <w:p w:rsidR="00A423C0" w:rsidRDefault="00355677">
      <w:pPr>
        <w:ind w:firstLine="709"/>
        <w:jc w:val="both"/>
        <w:rPr>
          <w:shd w:val="clear" w:color="auto" w:fill="FFFF00"/>
        </w:rPr>
      </w:pPr>
      <w:r>
        <w:rPr>
          <w:bCs/>
        </w:rPr>
        <w:t xml:space="preserve">Внешней проверкой бюджетной отчетности </w:t>
      </w:r>
      <w:r>
        <w:t xml:space="preserve">Администрации </w:t>
      </w:r>
      <w:proofErr w:type="spellStart"/>
      <w:r>
        <w:t>Нежинского</w:t>
      </w:r>
      <w:proofErr w:type="spellEnd"/>
      <w:r>
        <w:t xml:space="preserve"> сельсовета</w:t>
      </w:r>
      <w:r>
        <w:rPr>
          <w:bCs/>
        </w:rPr>
        <w:t xml:space="preserve"> </w:t>
      </w:r>
      <w:r>
        <w:rPr>
          <w:bCs/>
          <w:color w:val="000000"/>
        </w:rPr>
        <w:t>установлены</w:t>
      </w:r>
      <w:r>
        <w:rPr>
          <w:bCs/>
        </w:rPr>
        <w:t xml:space="preserve"> следующие нарушения и недостатки:</w:t>
      </w:r>
    </w:p>
    <w:p w:rsidR="00A423C0" w:rsidRDefault="00355677">
      <w:pPr>
        <w:ind w:firstLine="709"/>
        <w:jc w:val="both"/>
      </w:pPr>
      <w:r>
        <w:lastRenderedPageBreak/>
        <w:t xml:space="preserve">-показатели, отраженные по графе 3 «Утвержденные бюджетные назначения (прогнозные показатели)» раздела «Доходы бюджета» Сведений об исполнении бюджета (ф. 0503164) не подтверждены данными Главной книги, в виду отсутствия счета 150400000 «Сметные (плановые, прогнозные) назначения». </w:t>
      </w:r>
      <w:proofErr w:type="gramStart"/>
      <w:r>
        <w:t>В нарушение пункта 150 Инструкции по применению Плана счетов бюджетного учета, утвержденной приказом Минфина России от 06.12.2010 № 162н (далее – Инструкция № 162н) и пунктов 324 и 325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w:t>
      </w:r>
      <w:proofErr w:type="gramEnd"/>
      <w:r>
        <w:t xml:space="preserve"> № 157н (далее – Инструкция № 157н), учет плановых (прогнозных) показателей по закрепленным доходам бюджета не велся на счете 150400000 «Сметные (плановые, прогнозные) назначения»;</w:t>
      </w:r>
    </w:p>
    <w:p w:rsidR="00A423C0" w:rsidRDefault="00355677">
      <w:pPr>
        <w:ind w:firstLine="709"/>
        <w:jc w:val="both"/>
      </w:pPr>
      <w:proofErr w:type="gramStart"/>
      <w:r>
        <w:t>-в нарушение абзаца 2, пункта 71 Инструкции 191н в графе 7 «Принятые бюджетные обязательства всего, «Отчета о бюджетных обязательствах» (ф. 0503128) отражена сумма 14 189 266,51 рублей, а в Главной книге по счету 1 50211000 «Принятые обязательства на текущий финансовый год» отражена сумма 14 182 657,4 рублей (отклонение составило 6 609,11 рублей);</w:t>
      </w:r>
      <w:proofErr w:type="gramEnd"/>
    </w:p>
    <w:p w:rsidR="00A423C0" w:rsidRDefault="00355677">
      <w:pPr>
        <w:ind w:firstLine="709"/>
        <w:jc w:val="both"/>
      </w:pPr>
      <w:proofErr w:type="gramStart"/>
      <w:r>
        <w:t>-показатели, отраженные по графе 8 «Принятые бюджетные обязательства, из них с применением конкурентных способов» «Отчета о бюджетных обязательствах» (ф. 0503128) и в разделе 4 «Сведения об экономии при заключении государственных (муниципальных) контрактов с применением конкурентных способов» «Сведений о принятых и неисполненных обязательствах получателя бюджетных средств»                  (ф. 0503175), не подтверждены данными Главной книги, в виду отсутствия счета 1 502 17 000</w:t>
      </w:r>
      <w:proofErr w:type="gramEnd"/>
      <w:r>
        <w:t xml:space="preserve"> «Принимаемые обязательства» в сумме 1 027 081,08 рублей;</w:t>
      </w:r>
    </w:p>
    <w:p w:rsidR="00A423C0" w:rsidRDefault="00355677">
      <w:pPr>
        <w:ind w:firstLine="709"/>
        <w:jc w:val="both"/>
      </w:pPr>
      <w:r>
        <w:t>-в нарушение абзаца 2, пункта 71 Инструкции 191н в графе 9 «Денежные обязательства», «Отчета о бюджетных обязательствах» (ф. 0503128) отражена сумма 14 182 702,60 рублей, а по данным Главной книги по счету 1 50212000 отражена сумма 14 138 254,81 рублей (отклонение составило 44 447,79 рублей).</w:t>
      </w:r>
    </w:p>
    <w:p w:rsidR="00A423C0" w:rsidRDefault="00355677">
      <w:pPr>
        <w:ind w:firstLine="709"/>
        <w:jc w:val="both"/>
      </w:pPr>
      <w:proofErr w:type="gramStart"/>
      <w:r>
        <w:t>-не представлены в контрольно-счетную палату Предгорного муниципального округа Ставропольского края форма (0503166) «Сведения об исполнении в рамках целевых программ», (ф.0503167) «Сведения о целевых иностранных кредитах», (ф.0503173) «Сведения об изменении валюты баланса», (ф.0503184) «Справка о суммах консолидируемых поступлений, подлежащих зачислению за счет бюджета».</w:t>
      </w:r>
      <w:proofErr w:type="gramEnd"/>
    </w:p>
    <w:p w:rsidR="00A423C0" w:rsidRDefault="00355677">
      <w:pPr>
        <w:ind w:firstLine="709"/>
        <w:jc w:val="both"/>
        <w:rPr>
          <w:shd w:val="clear" w:color="auto" w:fill="FFFF00"/>
        </w:rPr>
      </w:pPr>
      <w:r>
        <w:rPr>
          <w:bCs/>
        </w:rPr>
        <w:t xml:space="preserve">-в нарушение п.163 Инструкции № 191н в разделе 1 «Доходы бюджета» и разделе 2 «Расходы бюджета» «Сведения об исполнении бюджета» (ф.0503164) в графе 9 «Причины отклонений от планового процента» указаны иные причины (подробно раскрываются в текстовой части раздела 3 </w:t>
      </w:r>
      <w:r>
        <w:rPr>
          <w:bCs/>
        </w:rPr>
        <w:lastRenderedPageBreak/>
        <w:t xml:space="preserve">Пояснительной записки). Однако в текстовой части раздела 3 «Пояснительной записки» (ф.0503160) причины отклонений раскрыты формально и без указания сумм по конкретным кодам бюджетной классификации. </w:t>
      </w:r>
    </w:p>
    <w:p w:rsidR="00A423C0" w:rsidRDefault="00355677">
      <w:pPr>
        <w:ind w:firstLine="709"/>
        <w:jc w:val="both"/>
      </w:pPr>
      <w:proofErr w:type="gramStart"/>
      <w:r>
        <w:rPr>
          <w:color w:val="000000"/>
        </w:rPr>
        <w:t xml:space="preserve">Отчетность сформирована с учетом представленной отчетности администраторов доходов – Межрайонной ИФНС России №10 по Ставропольскому краю, администрирующих доходы бюджета муниципального образования </w:t>
      </w:r>
      <w:proofErr w:type="spellStart"/>
      <w:r>
        <w:rPr>
          <w:color w:val="000000"/>
        </w:rPr>
        <w:t>Нежинского</w:t>
      </w:r>
      <w:proofErr w:type="spellEnd"/>
      <w:r>
        <w:rPr>
          <w:color w:val="000000"/>
        </w:rPr>
        <w:t xml:space="preserve"> сельсовета Предгорного района Ставропольского края, не являющимися получателями бюджетных средств бюджета муниципального образования </w:t>
      </w:r>
      <w:proofErr w:type="spellStart"/>
      <w:r>
        <w:rPr>
          <w:color w:val="000000"/>
        </w:rPr>
        <w:t>Нежинского</w:t>
      </w:r>
      <w:proofErr w:type="spellEnd"/>
      <w:r>
        <w:rPr>
          <w:color w:val="000000"/>
        </w:rPr>
        <w:t xml:space="preserve"> сельсовета Предгорного района Ставропольского края.</w:t>
      </w:r>
      <w:proofErr w:type="gramEnd"/>
    </w:p>
    <w:p w:rsidR="00A423C0" w:rsidRDefault="00355677">
      <w:pPr>
        <w:ind w:firstLine="709"/>
        <w:jc w:val="both"/>
        <w:rPr>
          <w:shd w:val="clear" w:color="auto" w:fill="FFFF00"/>
        </w:rPr>
      </w:pPr>
      <w:r>
        <w:rPr>
          <w:color w:val="000000"/>
        </w:rPr>
        <w:t xml:space="preserve">Дебиторская задолженность по состоянию на 01.01.2021г. </w:t>
      </w:r>
      <w:r w:rsidR="002D58AA">
        <w:rPr>
          <w:color w:val="000000"/>
        </w:rPr>
        <w:t>с</w:t>
      </w:r>
      <w:r>
        <w:rPr>
          <w:color w:val="000000"/>
        </w:rPr>
        <w:t>оставила 2 562 553,37 рублей, в том числе просроченная – 1 979 301,36рублей (по данным администратора доходов Межрайонной ИФНС России №10 по Ставропольскому краю), из них:</w:t>
      </w:r>
    </w:p>
    <w:p w:rsidR="00A423C0" w:rsidRDefault="00355677" w:rsidP="002D58AA">
      <w:pPr>
        <w:spacing w:before="190" w:after="190"/>
        <w:ind w:firstLine="709"/>
        <w:contextualSpacing/>
        <w:jc w:val="both"/>
        <w:rPr>
          <w:color w:val="000000"/>
        </w:rPr>
      </w:pPr>
      <w:r>
        <w:rPr>
          <w:color w:val="000000"/>
        </w:rPr>
        <w:t xml:space="preserve">- авансовый платеж администрации муниципального образования </w:t>
      </w:r>
      <w:proofErr w:type="spellStart"/>
      <w:r>
        <w:rPr>
          <w:color w:val="000000"/>
        </w:rPr>
        <w:t>Нежинского</w:t>
      </w:r>
      <w:proofErr w:type="spellEnd"/>
      <w:r>
        <w:rPr>
          <w:color w:val="000000"/>
        </w:rPr>
        <w:t xml:space="preserve"> сельсовета за осуществление технологического присоединения электроустановки к электрическим сетям ПАО «</w:t>
      </w:r>
      <w:proofErr w:type="spellStart"/>
      <w:r>
        <w:rPr>
          <w:color w:val="000000"/>
        </w:rPr>
        <w:t>Ставропольэнергосбыт</w:t>
      </w:r>
      <w:proofErr w:type="spellEnd"/>
      <w:r>
        <w:rPr>
          <w:color w:val="000000"/>
        </w:rPr>
        <w:t>»</w:t>
      </w:r>
      <w:r w:rsidR="002D58AA">
        <w:rPr>
          <w:color w:val="000000"/>
        </w:rPr>
        <w:t xml:space="preserve">     </w:t>
      </w:r>
      <w:r>
        <w:rPr>
          <w:color w:val="000000"/>
        </w:rPr>
        <w:t>27 874,07 рублей;</w:t>
      </w:r>
    </w:p>
    <w:p w:rsidR="00A423C0" w:rsidRDefault="00355677">
      <w:pPr>
        <w:spacing w:before="190" w:after="190"/>
        <w:ind w:firstLine="709"/>
        <w:contextualSpacing/>
        <w:jc w:val="both"/>
        <w:rPr>
          <w:color w:val="000000"/>
        </w:rPr>
      </w:pPr>
      <w:r>
        <w:rPr>
          <w:color w:val="000000"/>
        </w:rPr>
        <w:t>- задолженность в сумме 1 979 301,36 рублей, в том числе просроченная 1</w:t>
      </w:r>
      <w:r w:rsidR="00121270">
        <w:rPr>
          <w:color w:val="000000"/>
        </w:rPr>
        <w:t xml:space="preserve"> </w:t>
      </w:r>
      <w:r>
        <w:rPr>
          <w:color w:val="000000"/>
        </w:rPr>
        <w:t>979</w:t>
      </w:r>
      <w:r w:rsidR="00121270">
        <w:rPr>
          <w:color w:val="000000"/>
        </w:rPr>
        <w:t xml:space="preserve"> </w:t>
      </w:r>
      <w:r>
        <w:rPr>
          <w:color w:val="000000"/>
        </w:rPr>
        <w:t>301,36 рублей в части поступления доходов</w:t>
      </w:r>
      <w:r w:rsidR="00121270">
        <w:rPr>
          <w:color w:val="000000"/>
        </w:rPr>
        <w:t>,</w:t>
      </w:r>
      <w:r>
        <w:rPr>
          <w:color w:val="000000"/>
        </w:rPr>
        <w:t xml:space="preserve"> отражена на основании представленной годовой отчетности УФНС России по Ставропольскому краю;</w:t>
      </w:r>
    </w:p>
    <w:p w:rsidR="00A423C0" w:rsidRDefault="00355677">
      <w:pPr>
        <w:spacing w:before="190" w:after="190"/>
        <w:ind w:firstLine="709"/>
        <w:contextualSpacing/>
        <w:jc w:val="both"/>
        <w:rPr>
          <w:color w:val="000000"/>
        </w:rPr>
      </w:pPr>
      <w:r>
        <w:rPr>
          <w:color w:val="000000"/>
        </w:rPr>
        <w:t>- задолженность в сумме 393 631,55 рублей в части поступления платежей от операционной аренды;</w:t>
      </w:r>
    </w:p>
    <w:p w:rsidR="00A423C0" w:rsidRDefault="00355677">
      <w:pPr>
        <w:spacing w:before="190" w:after="190"/>
        <w:ind w:firstLine="709"/>
        <w:contextualSpacing/>
        <w:jc w:val="both"/>
        <w:rPr>
          <w:color w:val="000000"/>
        </w:rPr>
      </w:pPr>
      <w:r>
        <w:rPr>
          <w:color w:val="000000"/>
        </w:rPr>
        <w:t>- задолженность в сумме 141 162,59 рублей в части поступления платежей от договоров социального найма жилых помещений;</w:t>
      </w:r>
    </w:p>
    <w:p w:rsidR="00A423C0" w:rsidRDefault="00355677">
      <w:pPr>
        <w:spacing w:before="190" w:after="190"/>
        <w:ind w:firstLine="709"/>
        <w:contextualSpacing/>
        <w:jc w:val="both"/>
        <w:rPr>
          <w:color w:val="000000"/>
        </w:rPr>
      </w:pPr>
      <w:r>
        <w:rPr>
          <w:color w:val="000000"/>
        </w:rPr>
        <w:t>- задолженность 13 832,72 рублей по условным арендным платежам;</w:t>
      </w:r>
    </w:p>
    <w:p w:rsidR="00A423C0" w:rsidRDefault="00355677">
      <w:pPr>
        <w:spacing w:before="190" w:after="190"/>
        <w:ind w:firstLine="709"/>
        <w:contextualSpacing/>
        <w:jc w:val="both"/>
        <w:rPr>
          <w:color w:val="000000"/>
          <w:shd w:val="clear" w:color="auto" w:fill="FFFF00"/>
        </w:rPr>
      </w:pPr>
      <w:r>
        <w:rPr>
          <w:color w:val="000000"/>
        </w:rPr>
        <w:t>- задолженность в сумме 6 751,08 рублей в части поступления доходов от компенсации затрат.</w:t>
      </w:r>
    </w:p>
    <w:p w:rsidR="00A423C0" w:rsidRDefault="00355677">
      <w:pPr>
        <w:ind w:firstLine="709"/>
        <w:jc w:val="both"/>
      </w:pPr>
      <w:r>
        <w:rPr>
          <w:color w:val="000000"/>
        </w:rPr>
        <w:t>По сравнению с прошлым отчетным периодом общая дебиторская задолженность уменьшилась на 66,46%, просроченная - увеличилась на 6,14%.</w:t>
      </w:r>
    </w:p>
    <w:p w:rsidR="00A423C0" w:rsidRDefault="00355677">
      <w:pPr>
        <w:ind w:firstLine="709"/>
        <w:jc w:val="both"/>
      </w:pPr>
      <w:r>
        <w:rPr>
          <w:color w:val="000000"/>
        </w:rPr>
        <w:t>Кредиторская задолженность по состоянию на 01.01.2021г. Составила</w:t>
      </w:r>
      <w:r w:rsidR="007D2951">
        <w:rPr>
          <w:color w:val="000000"/>
        </w:rPr>
        <w:t xml:space="preserve"> </w:t>
      </w:r>
      <w:r>
        <w:rPr>
          <w:color w:val="000000"/>
        </w:rPr>
        <w:t xml:space="preserve"> 7 889 227,67 рублей, по сравнению с прошлым отчетным периодом увеличилась </w:t>
      </w:r>
      <w:r w:rsidRPr="00172862">
        <w:rPr>
          <w:color w:val="000000"/>
        </w:rPr>
        <w:t>на 679,27%</w:t>
      </w:r>
      <w:r>
        <w:rPr>
          <w:color w:val="000000"/>
        </w:rPr>
        <w:t xml:space="preserve"> или на 6 876 842,55 рублей из них:</w:t>
      </w:r>
    </w:p>
    <w:p w:rsidR="00A423C0" w:rsidRDefault="00355677" w:rsidP="007D2951">
      <w:pPr>
        <w:spacing w:before="190" w:after="190"/>
        <w:ind w:firstLine="709"/>
        <w:contextualSpacing/>
        <w:jc w:val="both"/>
        <w:rPr>
          <w:color w:val="000000"/>
        </w:rPr>
      </w:pPr>
      <w:r>
        <w:rPr>
          <w:color w:val="000000"/>
        </w:rPr>
        <w:t xml:space="preserve">- задолженность администрации муниципального образования </w:t>
      </w:r>
      <w:proofErr w:type="spellStart"/>
      <w:r>
        <w:rPr>
          <w:color w:val="000000"/>
        </w:rPr>
        <w:t>Нежинского</w:t>
      </w:r>
      <w:proofErr w:type="spellEnd"/>
      <w:r>
        <w:rPr>
          <w:color w:val="000000"/>
        </w:rPr>
        <w:t xml:space="preserve"> сельсовета за </w:t>
      </w:r>
      <w:r w:rsidR="007D2951">
        <w:rPr>
          <w:color w:val="000000"/>
        </w:rPr>
        <w:t>оказание услуг связи перед ПАО «</w:t>
      </w:r>
      <w:r>
        <w:rPr>
          <w:color w:val="000000"/>
        </w:rPr>
        <w:t>Ростелеком» -</w:t>
      </w:r>
      <w:r w:rsidR="007D2951">
        <w:rPr>
          <w:color w:val="000000"/>
        </w:rPr>
        <w:t xml:space="preserve">   </w:t>
      </w:r>
      <w:r>
        <w:rPr>
          <w:color w:val="000000"/>
        </w:rPr>
        <w:t>2 523,11 рублей (оплата за декабрь производится в январе следующего года);</w:t>
      </w:r>
    </w:p>
    <w:p w:rsidR="00A423C0" w:rsidRDefault="00355677">
      <w:pPr>
        <w:spacing w:before="190" w:after="190"/>
        <w:ind w:firstLine="709"/>
        <w:contextualSpacing/>
        <w:jc w:val="both"/>
        <w:rPr>
          <w:color w:val="000000"/>
        </w:rPr>
      </w:pPr>
      <w:r>
        <w:rPr>
          <w:color w:val="000000"/>
        </w:rPr>
        <w:t xml:space="preserve">- задолженность администрации муниципального образования </w:t>
      </w:r>
      <w:proofErr w:type="spellStart"/>
      <w:r>
        <w:rPr>
          <w:color w:val="000000"/>
        </w:rPr>
        <w:t>Нежинского</w:t>
      </w:r>
      <w:proofErr w:type="spellEnd"/>
      <w:r>
        <w:rPr>
          <w:color w:val="000000"/>
        </w:rPr>
        <w:t xml:space="preserve"> сельсовета за пос</w:t>
      </w:r>
      <w:r w:rsidR="007D2951">
        <w:rPr>
          <w:color w:val="000000"/>
        </w:rPr>
        <w:t>тавку электроэнергии перед ПАО «</w:t>
      </w:r>
      <w:proofErr w:type="spellStart"/>
      <w:r>
        <w:rPr>
          <w:color w:val="000000"/>
        </w:rPr>
        <w:t>Ставропольэнергосбыт</w:t>
      </w:r>
      <w:proofErr w:type="spellEnd"/>
      <w:r w:rsidR="007D2951">
        <w:rPr>
          <w:color w:val="000000"/>
        </w:rPr>
        <w:t>»</w:t>
      </w:r>
      <w:r>
        <w:rPr>
          <w:color w:val="000000"/>
        </w:rPr>
        <w:t xml:space="preserve"> – 37 295,25 рублей (оплата за декабрь производится в январе следующего года);</w:t>
      </w:r>
    </w:p>
    <w:p w:rsidR="00A423C0" w:rsidRDefault="00355677">
      <w:pPr>
        <w:spacing w:before="190" w:after="190"/>
        <w:ind w:firstLine="709"/>
        <w:contextualSpacing/>
        <w:jc w:val="both"/>
        <w:rPr>
          <w:color w:val="000000"/>
        </w:rPr>
      </w:pPr>
      <w:r>
        <w:rPr>
          <w:color w:val="000000"/>
        </w:rPr>
        <w:t xml:space="preserve">- задолженность муниципального казенного учреждения </w:t>
      </w:r>
      <w:r w:rsidR="007D2951">
        <w:rPr>
          <w:color w:val="000000"/>
        </w:rPr>
        <w:t>«</w:t>
      </w:r>
      <w:r>
        <w:rPr>
          <w:color w:val="000000"/>
        </w:rPr>
        <w:t xml:space="preserve">Благоустроенный поселок </w:t>
      </w:r>
      <w:proofErr w:type="spellStart"/>
      <w:r>
        <w:rPr>
          <w:color w:val="000000"/>
        </w:rPr>
        <w:t>Нежинский</w:t>
      </w:r>
      <w:proofErr w:type="spellEnd"/>
      <w:r w:rsidR="007D2951">
        <w:rPr>
          <w:color w:val="000000"/>
        </w:rPr>
        <w:t>»</w:t>
      </w:r>
      <w:r>
        <w:rPr>
          <w:color w:val="000000"/>
        </w:rPr>
        <w:t xml:space="preserve"> за поставку горюче-смазочных </w:t>
      </w:r>
      <w:r>
        <w:rPr>
          <w:color w:val="000000"/>
        </w:rPr>
        <w:lastRenderedPageBreak/>
        <w:t>материалов перед ООО «РН-Карт</w:t>
      </w:r>
      <w:r w:rsidR="007D2951">
        <w:rPr>
          <w:color w:val="000000"/>
        </w:rPr>
        <w:t>»</w:t>
      </w:r>
      <w:r>
        <w:rPr>
          <w:color w:val="000000"/>
        </w:rPr>
        <w:t xml:space="preserve"> – 16 802,61 рублей (оплата за декабрь производится в январе следующего года);</w:t>
      </w:r>
    </w:p>
    <w:p w:rsidR="00A423C0" w:rsidRPr="00121270" w:rsidRDefault="007D2951">
      <w:pPr>
        <w:spacing w:before="190" w:after="190"/>
        <w:ind w:firstLine="709"/>
        <w:contextualSpacing/>
        <w:jc w:val="both"/>
        <w:rPr>
          <w:color w:val="000000"/>
        </w:rPr>
      </w:pPr>
      <w:r w:rsidRPr="00121270">
        <w:rPr>
          <w:color w:val="000000"/>
        </w:rPr>
        <w:t>- задолженность МКУК «</w:t>
      </w:r>
      <w:proofErr w:type="spellStart"/>
      <w:r w:rsidR="00355677" w:rsidRPr="00121270">
        <w:rPr>
          <w:color w:val="000000"/>
        </w:rPr>
        <w:t>Нежинский</w:t>
      </w:r>
      <w:proofErr w:type="spellEnd"/>
      <w:r w:rsidR="00355677" w:rsidRPr="00121270">
        <w:rPr>
          <w:color w:val="000000"/>
        </w:rPr>
        <w:t xml:space="preserve"> сельский Дом культуры</w:t>
      </w:r>
      <w:r w:rsidRPr="00121270">
        <w:rPr>
          <w:color w:val="000000"/>
        </w:rPr>
        <w:t>»</w:t>
      </w:r>
      <w:r w:rsidR="00355677" w:rsidRPr="00121270">
        <w:rPr>
          <w:color w:val="000000"/>
        </w:rPr>
        <w:t xml:space="preserve"> за пос</w:t>
      </w:r>
      <w:r w:rsidRPr="00121270">
        <w:rPr>
          <w:color w:val="000000"/>
        </w:rPr>
        <w:t>тавку электроэнергии перед ПАО «</w:t>
      </w:r>
      <w:proofErr w:type="spellStart"/>
      <w:r w:rsidR="00355677" w:rsidRPr="00121270">
        <w:rPr>
          <w:color w:val="000000"/>
        </w:rPr>
        <w:t>Ставропольэнергосбыт</w:t>
      </w:r>
      <w:proofErr w:type="spellEnd"/>
      <w:r w:rsidRPr="00121270">
        <w:rPr>
          <w:color w:val="000000"/>
        </w:rPr>
        <w:t>»</w:t>
      </w:r>
      <w:r w:rsidR="00355677" w:rsidRPr="00121270">
        <w:rPr>
          <w:color w:val="000000"/>
        </w:rPr>
        <w:t xml:space="preserve"> – 3 995,08 рублей (плата за декабрь произво</w:t>
      </w:r>
      <w:r w:rsidR="005D1509" w:rsidRPr="00121270">
        <w:rPr>
          <w:color w:val="000000"/>
        </w:rPr>
        <w:t>дится в январе следующего года);</w:t>
      </w:r>
    </w:p>
    <w:p w:rsidR="00A423C0" w:rsidRDefault="007D2951">
      <w:pPr>
        <w:spacing w:before="190" w:after="190"/>
        <w:ind w:firstLine="709"/>
        <w:contextualSpacing/>
        <w:jc w:val="both"/>
        <w:rPr>
          <w:color w:val="000000"/>
        </w:rPr>
      </w:pPr>
      <w:r w:rsidRPr="00121270">
        <w:rPr>
          <w:color w:val="000000"/>
        </w:rPr>
        <w:t>- п</w:t>
      </w:r>
      <w:r w:rsidR="00355677" w:rsidRPr="00121270">
        <w:rPr>
          <w:color w:val="000000"/>
        </w:rPr>
        <w:t>о счету</w:t>
      </w:r>
      <w:r w:rsidR="00355677">
        <w:rPr>
          <w:color w:val="000000"/>
        </w:rPr>
        <w:t xml:space="preserve"> 0 303 05</w:t>
      </w:r>
      <w:r w:rsidR="005D1509">
        <w:rPr>
          <w:color w:val="000000"/>
        </w:rPr>
        <w:t> </w:t>
      </w:r>
      <w:r w:rsidR="00355677">
        <w:rPr>
          <w:color w:val="000000"/>
        </w:rPr>
        <w:t>000</w:t>
      </w:r>
      <w:r w:rsidR="005D1509">
        <w:rPr>
          <w:color w:val="000000"/>
        </w:rPr>
        <w:t>,</w:t>
      </w:r>
      <w:r w:rsidR="00355677">
        <w:rPr>
          <w:color w:val="000000"/>
        </w:rPr>
        <w:t xml:space="preserve"> в связи с изменением порядка отражения задолженности по межбюджетным трансфертам</w:t>
      </w:r>
      <w:r w:rsidR="005D1509">
        <w:rPr>
          <w:color w:val="000000"/>
        </w:rPr>
        <w:t>,</w:t>
      </w:r>
      <w:r w:rsidR="00355677">
        <w:rPr>
          <w:color w:val="000000"/>
        </w:rPr>
        <w:t xml:space="preserve"> начислена задолженность по межбюджетным трансфер</w:t>
      </w:r>
      <w:r w:rsidR="005D1509">
        <w:rPr>
          <w:color w:val="000000"/>
        </w:rPr>
        <w:t>там в сумме 6 870 662,68 рублей;</w:t>
      </w:r>
    </w:p>
    <w:p w:rsidR="00A423C0" w:rsidRDefault="005D1509">
      <w:pPr>
        <w:spacing w:before="190" w:after="190"/>
        <w:ind w:firstLine="709"/>
        <w:contextualSpacing/>
        <w:jc w:val="both"/>
        <w:rPr>
          <w:color w:val="000000"/>
        </w:rPr>
      </w:pPr>
      <w:r>
        <w:rPr>
          <w:color w:val="000000"/>
        </w:rPr>
        <w:t>- в</w:t>
      </w:r>
      <w:r w:rsidR="00355677">
        <w:rPr>
          <w:color w:val="000000"/>
        </w:rPr>
        <w:t xml:space="preserve"> соответствии с представленной годовой отчетностью УФНС России по Ставропольскому краю отражена кредиторская задолженность по доходам в сумме 957 948,94 рублей.</w:t>
      </w:r>
    </w:p>
    <w:p w:rsidR="00A423C0" w:rsidRDefault="00355677">
      <w:pPr>
        <w:spacing w:before="190" w:after="190"/>
        <w:ind w:firstLine="709"/>
        <w:contextualSpacing/>
        <w:jc w:val="both"/>
        <w:rPr>
          <w:color w:val="000000"/>
        </w:rPr>
      </w:pPr>
      <w:r>
        <w:rPr>
          <w:color w:val="000000"/>
        </w:rPr>
        <w:t>Просроченная кредиторская задолженность отсутствует.</w:t>
      </w:r>
    </w:p>
    <w:p w:rsidR="00A423C0" w:rsidRDefault="00355677">
      <w:pPr>
        <w:spacing w:before="190" w:after="190"/>
        <w:ind w:firstLine="709"/>
        <w:contextualSpacing/>
        <w:jc w:val="both"/>
        <w:rPr>
          <w:color w:val="000000"/>
        </w:rPr>
      </w:pPr>
      <w:r>
        <w:rPr>
          <w:color w:val="000000"/>
        </w:rPr>
        <w:t>Из общей суммы кредиторской задолженности 957 948,94 рублей - кредиторская задолженность по данным Межрайонной ИФНС России №10 по Ставропольскому краю, по сравнению с прошлым отчетным периодом увеличение составило 1,44%.</w:t>
      </w:r>
    </w:p>
    <w:p w:rsidR="00A423C0" w:rsidRDefault="00355677">
      <w:pPr>
        <w:spacing w:before="190" w:after="190"/>
        <w:ind w:firstLine="709"/>
        <w:contextualSpacing/>
        <w:jc w:val="both"/>
        <w:rPr>
          <w:color w:val="000000"/>
        </w:rPr>
      </w:pPr>
      <w:r>
        <w:rPr>
          <w:color w:val="000000"/>
        </w:rPr>
        <w:t xml:space="preserve">Кроме этого, в Сведениях по дебиторской и кредиторской задолженности (ф.0503169, </w:t>
      </w:r>
      <w:proofErr w:type="gramStart"/>
      <w:r>
        <w:rPr>
          <w:color w:val="000000"/>
        </w:rPr>
        <w:t>кредиторская</w:t>
      </w:r>
      <w:proofErr w:type="gramEnd"/>
      <w:r>
        <w:rPr>
          <w:color w:val="000000"/>
        </w:rPr>
        <w:t>) отражены доходы будущих периодов по счету 0140140000 в сумме 148 047,70рублей, резервы предстоящих расходов по счету 140160000 на оплату отпусков и компенсации за неиспользованный отпуск в сумме 388 771,52 рублей.</w:t>
      </w:r>
    </w:p>
    <w:p w:rsidR="00A423C0" w:rsidRDefault="00355677">
      <w:pPr>
        <w:spacing w:before="190" w:after="190"/>
        <w:ind w:firstLine="709"/>
        <w:contextualSpacing/>
        <w:jc w:val="both"/>
        <w:rPr>
          <w:color w:val="000000"/>
        </w:rPr>
      </w:pPr>
      <w:r>
        <w:rPr>
          <w:color w:val="000000"/>
        </w:rPr>
        <w:t xml:space="preserve">Остатки средств на счете администрации муниципального образования </w:t>
      </w:r>
      <w:proofErr w:type="spellStart"/>
      <w:r>
        <w:rPr>
          <w:color w:val="000000"/>
        </w:rPr>
        <w:t>Нежинского</w:t>
      </w:r>
      <w:proofErr w:type="spellEnd"/>
      <w:r>
        <w:rPr>
          <w:color w:val="000000"/>
        </w:rPr>
        <w:t xml:space="preserve"> сельсовета Предгорного района Ставропольского края на 31 декабря 2020 года составил 9 207 381,54 рублей, в том числе средства бюджета муниципального образования </w:t>
      </w:r>
      <w:proofErr w:type="spellStart"/>
      <w:r>
        <w:rPr>
          <w:color w:val="000000"/>
        </w:rPr>
        <w:t>Нежинского</w:t>
      </w:r>
      <w:proofErr w:type="spellEnd"/>
      <w:r>
        <w:rPr>
          <w:color w:val="000000"/>
        </w:rPr>
        <w:t xml:space="preserve"> сельсовета Предгорного района Ставропольского края 2 336 718,86 рублей.</w:t>
      </w:r>
    </w:p>
    <w:p w:rsidR="00A423C0" w:rsidRDefault="00355677">
      <w:pPr>
        <w:spacing w:before="190" w:after="190"/>
        <w:ind w:firstLine="709"/>
        <w:contextualSpacing/>
        <w:jc w:val="both"/>
        <w:rPr>
          <w:color w:val="000000"/>
        </w:rPr>
      </w:pPr>
      <w:r>
        <w:rPr>
          <w:color w:val="000000"/>
        </w:rPr>
        <w:t>Остатки средств во временном распоряжении на счетах учреждения, в пути и в кассе учреждения отсутствуют.</w:t>
      </w:r>
    </w:p>
    <w:p w:rsidR="00A423C0" w:rsidRDefault="00355677">
      <w:pPr>
        <w:spacing w:before="190" w:after="190"/>
        <w:ind w:firstLine="709"/>
        <w:contextualSpacing/>
        <w:jc w:val="both"/>
        <w:rPr>
          <w:color w:val="000000"/>
        </w:rPr>
      </w:pPr>
      <w:r>
        <w:rPr>
          <w:color w:val="000000"/>
        </w:rPr>
        <w:t>Порядок отражения и признания в учете событий после отчетной даты, а также порядок раскрытия информации об этих событиях в бюджетной отчетности определен в учетной политике субъектов отчетности. В соответствии с представленной отчетностью, события после отчетной даты, не используемые при формировании показателей отчетности за 2020 год в целях соблюдения ее представления и (или) в связи с поздним поступлением первичных учетных документов отсутствуют.</w:t>
      </w:r>
    </w:p>
    <w:p w:rsidR="00A423C0" w:rsidRDefault="00355677">
      <w:pPr>
        <w:ind w:firstLine="709"/>
        <w:contextualSpacing/>
        <w:jc w:val="both"/>
        <w:rPr>
          <w:color w:val="000000"/>
        </w:rPr>
      </w:pPr>
      <w:r>
        <w:rPr>
          <w:color w:val="000000"/>
        </w:rPr>
        <w:t>Согласно данным Баланса исполнения бюджета (ф. 0503120) и Пояснительной записке (ф. 0503160) в строке 510 по счету 140140000 «Доходы будущих периодов» отражены:</w:t>
      </w:r>
    </w:p>
    <w:p w:rsidR="00A423C0" w:rsidRDefault="00355677">
      <w:pPr>
        <w:spacing w:before="190" w:after="190"/>
        <w:ind w:firstLine="709"/>
        <w:contextualSpacing/>
        <w:jc w:val="both"/>
        <w:rPr>
          <w:color w:val="000000"/>
        </w:rPr>
      </w:pPr>
      <w:r>
        <w:rPr>
          <w:color w:val="000000"/>
        </w:rPr>
        <w:t>- 140140121- доходы будущих периодов от операционной аренды на начало периода 1 278 882,61 рублей, на конец периода – 148 047,70 рублей;</w:t>
      </w:r>
    </w:p>
    <w:p w:rsidR="00A423C0" w:rsidRDefault="00355677">
      <w:pPr>
        <w:spacing w:before="190" w:after="190"/>
        <w:ind w:firstLine="709"/>
        <w:contextualSpacing/>
        <w:jc w:val="both"/>
        <w:rPr>
          <w:color w:val="000000"/>
        </w:rPr>
      </w:pPr>
      <w:r>
        <w:rPr>
          <w:color w:val="000000"/>
        </w:rPr>
        <w:t>- 140140151 - доходы будущих периодов от поступлений текущего характера от других бюджетов бюджетной системы Российской Федерации на начало периода 5 078 980,00 рублей, на конец периода – 0,00 рублей;</w:t>
      </w:r>
    </w:p>
    <w:p w:rsidR="00A423C0" w:rsidRDefault="00355677">
      <w:pPr>
        <w:spacing w:before="190" w:after="190"/>
        <w:ind w:firstLine="709"/>
        <w:contextualSpacing/>
        <w:jc w:val="both"/>
        <w:rPr>
          <w:color w:val="000000"/>
        </w:rPr>
      </w:pPr>
      <w:r>
        <w:rPr>
          <w:color w:val="000000"/>
        </w:rPr>
        <w:t>В строке 520 по счету 140160000 «Резервы предстоящих расходов» отражены:</w:t>
      </w:r>
    </w:p>
    <w:p w:rsidR="00A423C0" w:rsidRDefault="00355677">
      <w:pPr>
        <w:spacing w:before="190" w:after="190"/>
        <w:ind w:firstLine="709"/>
        <w:contextualSpacing/>
        <w:jc w:val="both"/>
      </w:pPr>
      <w:r>
        <w:rPr>
          <w:color w:val="000000"/>
        </w:rPr>
        <w:lastRenderedPageBreak/>
        <w:t>- 140160211- резервы предстоящих расходов на выплату заработной платы, на начало периода 298 490,00 рублей, на конец периода – 298 595,64 рублей;</w:t>
      </w:r>
    </w:p>
    <w:p w:rsidR="00A423C0" w:rsidRDefault="00355677">
      <w:pPr>
        <w:spacing w:before="190" w:after="190"/>
        <w:ind w:firstLine="709"/>
        <w:contextualSpacing/>
        <w:jc w:val="both"/>
        <w:rPr>
          <w:color w:val="000000"/>
        </w:rPr>
      </w:pPr>
      <w:r>
        <w:rPr>
          <w:color w:val="000000"/>
        </w:rPr>
        <w:t>- 140160213 -резервы предстоящих расходов на оплату начислений на выплаты по оплате труда на начало периода 90 143,98 рублей, на конец периода – 90 175,88 рублей.</w:t>
      </w:r>
    </w:p>
    <w:p w:rsidR="00AB7B0B" w:rsidRPr="00E8039F" w:rsidRDefault="00355677">
      <w:pPr>
        <w:spacing w:before="190" w:after="190"/>
        <w:ind w:firstLine="709"/>
        <w:contextualSpacing/>
        <w:jc w:val="both"/>
        <w:rPr>
          <w:color w:val="000000"/>
        </w:rPr>
      </w:pPr>
      <w:proofErr w:type="gramStart"/>
      <w:r>
        <w:rPr>
          <w:color w:val="000000"/>
        </w:rPr>
        <w:t>В Сведениях об исполнении судебных решений по денежным обязательствам (ф.0503296) отражено исполнение по исполнительному листу Предгорного районного суда  Ставропольского края по делу № 2а-173/2018 от 13.09.2018 года, поступившего 09.07.2020 года в сумме 15</w:t>
      </w:r>
      <w:r w:rsidR="008B6FFB">
        <w:rPr>
          <w:color w:val="000000"/>
        </w:rPr>
        <w:t xml:space="preserve"> </w:t>
      </w:r>
      <w:r>
        <w:rPr>
          <w:color w:val="000000"/>
        </w:rPr>
        <w:t xml:space="preserve">900,00 в пользу гр. </w:t>
      </w:r>
      <w:proofErr w:type="spellStart"/>
      <w:r>
        <w:rPr>
          <w:color w:val="000000"/>
        </w:rPr>
        <w:t>Полониковой</w:t>
      </w:r>
      <w:proofErr w:type="spellEnd"/>
      <w:r>
        <w:rPr>
          <w:color w:val="000000"/>
        </w:rPr>
        <w:t xml:space="preserve"> Нонны Ивановны в связи с признанием незаконным бездействия администрации муниципального образования </w:t>
      </w:r>
      <w:proofErr w:type="spellStart"/>
      <w:r>
        <w:rPr>
          <w:color w:val="000000"/>
        </w:rPr>
        <w:t>Нежинского</w:t>
      </w:r>
      <w:proofErr w:type="spellEnd"/>
      <w:r>
        <w:rPr>
          <w:color w:val="000000"/>
        </w:rPr>
        <w:t xml:space="preserve"> сельсовета Предгорного района Ставропольского края по организации и проведению</w:t>
      </w:r>
      <w:proofErr w:type="gramEnd"/>
      <w:r>
        <w:rPr>
          <w:color w:val="000000"/>
        </w:rPr>
        <w:t xml:space="preserve"> аукциона по продаже права на заключение договора аренды земельных участков.</w:t>
      </w:r>
    </w:p>
    <w:p w:rsidR="00A423C0" w:rsidRDefault="00355677">
      <w:pPr>
        <w:ind w:firstLine="720"/>
        <w:jc w:val="center"/>
      </w:pPr>
      <w:r>
        <w:rPr>
          <w:b/>
        </w:rPr>
        <w:t>Выводы:</w:t>
      </w:r>
    </w:p>
    <w:p w:rsidR="00A423C0" w:rsidRDefault="00A423C0">
      <w:pPr>
        <w:ind w:firstLine="720"/>
        <w:jc w:val="center"/>
        <w:rPr>
          <w:b/>
          <w:shd w:val="clear" w:color="auto" w:fill="FFFF00"/>
        </w:rPr>
      </w:pPr>
    </w:p>
    <w:p w:rsidR="00A423C0" w:rsidRDefault="00355677">
      <w:pPr>
        <w:ind w:firstLine="709"/>
        <w:jc w:val="both"/>
      </w:pPr>
      <w:r>
        <w:t xml:space="preserve">Отчет об исполнении бюджета муниципального образования </w:t>
      </w:r>
      <w:proofErr w:type="spellStart"/>
      <w:r>
        <w:rPr>
          <w:bCs/>
          <w:color w:val="000000"/>
          <w:spacing w:val="-13"/>
        </w:rPr>
        <w:t>Нежинского</w:t>
      </w:r>
      <w:proofErr w:type="spellEnd"/>
      <w:r>
        <w:t xml:space="preserve"> сельсовета Предгорного района Ставропольского края за 2020 год представлен в срок и в форме, соответствующей установленным требованиям. Перечень документов и материалов, представляемых одновременно с отчетом, соответствует требованиям, установленным положением о бюджетном процессе. Проект решения </w:t>
      </w:r>
      <w:r>
        <w:rPr>
          <w:bCs/>
        </w:rPr>
        <w:t xml:space="preserve">Думы Предгорного муниципального округа Ставропольского края первого созыва «Об утверждении отчета об исполнении бюджета муниципального образования </w:t>
      </w:r>
      <w:proofErr w:type="spellStart"/>
      <w:r>
        <w:rPr>
          <w:bCs/>
          <w:color w:val="000000"/>
          <w:spacing w:val="-13"/>
        </w:rPr>
        <w:t>Нежинского</w:t>
      </w:r>
      <w:proofErr w:type="spellEnd"/>
      <w:r>
        <w:rPr>
          <w:bCs/>
        </w:rPr>
        <w:t xml:space="preserve"> сельсовета Предгорного района Ставропольского края за 2020 год»</w:t>
      </w:r>
      <w:r>
        <w:t xml:space="preserve"> представлен в форме, соответствующей требованиям Бюджетного кодекса Российской Федерации. </w:t>
      </w:r>
    </w:p>
    <w:p w:rsidR="00A41EBD" w:rsidRDefault="00A41EBD" w:rsidP="00A41EBD">
      <w:pPr>
        <w:ind w:firstLine="709"/>
        <w:jc w:val="both"/>
        <w:rPr>
          <w:bCs/>
          <w:color w:val="000000" w:themeColor="text1"/>
        </w:rPr>
      </w:pPr>
      <w:r>
        <w:rPr>
          <w:bCs/>
          <w:color w:val="000000" w:themeColor="text1"/>
        </w:rPr>
        <w:t>По результатам внешней проверки годового отчета об исполнении бюджета,</w:t>
      </w:r>
      <w:r>
        <w:rPr>
          <w:bCs/>
        </w:rPr>
        <w:t xml:space="preserve"> внешней проверки бюджетной отчетности главного администратора бюджетных средств,</w:t>
      </w:r>
      <w:r>
        <w:rPr>
          <w:bCs/>
          <w:color w:val="000000" w:themeColor="text1"/>
        </w:rPr>
        <w:t xml:space="preserve"> а также на основании изложенных в настоящем заключении фактов, контрольно-счетная палата считает, что на достоверность отчета об исполнении бюджета за 2020 год влияют следующие факторы:</w:t>
      </w:r>
    </w:p>
    <w:p w:rsidR="00A41EBD" w:rsidRDefault="00A41EBD" w:rsidP="00A41EBD">
      <w:pPr>
        <w:ind w:firstLine="709"/>
        <w:jc w:val="both"/>
        <w:rPr>
          <w:bCs/>
          <w:color w:val="000000" w:themeColor="text1"/>
        </w:rPr>
      </w:pPr>
      <w:r>
        <w:rPr>
          <w:bCs/>
          <w:color w:val="000000" w:themeColor="text1"/>
        </w:rPr>
        <w:t>несоблюдение требований нормативных правовых актов при составлении бюджетной отчетности влияет на признание достоверности (не достоверности) отчета об исполнении бюджета;</w:t>
      </w:r>
    </w:p>
    <w:p w:rsidR="00A41EBD" w:rsidRDefault="00A41EBD" w:rsidP="00A41EBD">
      <w:pPr>
        <w:ind w:firstLine="709"/>
        <w:jc w:val="both"/>
      </w:pPr>
      <w:proofErr w:type="gramStart"/>
      <w:r>
        <w:t>несоответствие бюджетной отчетности, представленной главным администратором бюджетных средств,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roofErr w:type="gramEnd"/>
    </w:p>
    <w:p w:rsidR="00A41EBD" w:rsidRDefault="00A41EBD" w:rsidP="00A41EBD">
      <w:pPr>
        <w:ind w:firstLine="709"/>
        <w:jc w:val="both"/>
      </w:pPr>
      <w:r>
        <w:t>наличие технических ошибок в бюджетной отчетности.</w:t>
      </w:r>
    </w:p>
    <w:p w:rsidR="00A41EBD" w:rsidRDefault="00A41EBD" w:rsidP="00A41EBD">
      <w:pPr>
        <w:ind w:firstLine="709"/>
        <w:jc w:val="both"/>
      </w:pPr>
      <w:r>
        <w:t xml:space="preserve">Контрольно-счетной палатой Предгорного муниципального округа Ставропольского края составлен акт по результатам внешней проверки </w:t>
      </w:r>
      <w:r>
        <w:lastRenderedPageBreak/>
        <w:t>годовой бюджетной отчетности главного администратора бюджетных средств и руководителю проверяемого органа направлено представление о принятии мер по устранению выявленных нарушений и недостатков.</w:t>
      </w:r>
    </w:p>
    <w:p w:rsidR="0031754C" w:rsidRDefault="0031754C">
      <w:pPr>
        <w:ind w:firstLine="709"/>
        <w:jc w:val="both"/>
      </w:pPr>
      <w:proofErr w:type="gramStart"/>
      <w:r>
        <w:t xml:space="preserve">Контрольно-счетная палата Предгорного муниципального округа Ставропольского края считает возможным принять к рассмотрению </w:t>
      </w:r>
      <w:r>
        <w:rPr>
          <w:bCs/>
        </w:rPr>
        <w:t xml:space="preserve">Думой Предгорного муниципального округа Ставропольского края </w:t>
      </w:r>
      <w:r>
        <w:t xml:space="preserve">отчет об исполнении бюджета муниципального образования </w:t>
      </w:r>
      <w:proofErr w:type="spellStart"/>
      <w:r>
        <w:rPr>
          <w:bCs/>
          <w:color w:val="000000"/>
          <w:spacing w:val="-13"/>
        </w:rPr>
        <w:t>Нежинского</w:t>
      </w:r>
      <w:proofErr w:type="spellEnd"/>
      <w:r>
        <w:t xml:space="preserve"> сельсовета Предгорного района Ставропольского края за 2020 год с учетом устранения несоответствия кодов бюджетной классификации, </w:t>
      </w:r>
      <w:r>
        <w:rPr>
          <w:color w:val="000000"/>
        </w:rPr>
        <w:t>по которым отражены суммы поступлений от денежных пожертвований</w:t>
      </w:r>
      <w:r>
        <w:t xml:space="preserve"> </w:t>
      </w:r>
      <w:r>
        <w:rPr>
          <w:color w:val="000000"/>
        </w:rPr>
        <w:t>физическими лицами получателям средств бюджетов сельских поселений (КБК 201 2 07 05020</w:t>
      </w:r>
      <w:proofErr w:type="gramEnd"/>
      <w:r>
        <w:rPr>
          <w:color w:val="000000"/>
        </w:rPr>
        <w:t xml:space="preserve"> </w:t>
      </w:r>
      <w:proofErr w:type="gramStart"/>
      <w:r>
        <w:rPr>
          <w:color w:val="000000"/>
        </w:rPr>
        <w:t xml:space="preserve">10 0000 150) в </w:t>
      </w:r>
      <w:r>
        <w:t>приложении 1 к проекту решения,</w:t>
      </w:r>
      <w:r>
        <w:rPr>
          <w:color w:val="000000"/>
        </w:rPr>
        <w:t xml:space="preserve"> кодам бюджетной классификации, отраженным в Отчете по поступлениям и выбытиям (ф. 0503151), представленном УФК по Ставропольскому краю.</w:t>
      </w:r>
      <w:proofErr w:type="gramEnd"/>
    </w:p>
    <w:p w:rsidR="0031754C" w:rsidRDefault="0031754C">
      <w:pPr>
        <w:ind w:firstLine="709"/>
        <w:jc w:val="both"/>
      </w:pPr>
    </w:p>
    <w:p w:rsidR="00A423C0" w:rsidRDefault="00A423C0">
      <w:pPr>
        <w:ind w:firstLine="709"/>
        <w:rPr>
          <w:sz w:val="24"/>
          <w:szCs w:val="24"/>
          <w:shd w:val="clear" w:color="auto" w:fill="FFFF00"/>
        </w:rPr>
      </w:pPr>
    </w:p>
    <w:p w:rsidR="00A41EBD" w:rsidRDefault="00A41EBD">
      <w:pPr>
        <w:ind w:firstLine="709"/>
        <w:rPr>
          <w:sz w:val="24"/>
          <w:szCs w:val="24"/>
          <w:shd w:val="clear" w:color="auto" w:fill="FFFF00"/>
        </w:rPr>
      </w:pPr>
      <w:bookmarkStart w:id="1" w:name="_GoBack"/>
      <w:bookmarkEnd w:id="1"/>
    </w:p>
    <w:p w:rsidR="00A423C0" w:rsidRDefault="00355677">
      <w:pPr>
        <w:jc w:val="both"/>
      </w:pPr>
      <w:r>
        <w:t xml:space="preserve">Председатель </w:t>
      </w:r>
    </w:p>
    <w:p w:rsidR="00A423C0" w:rsidRDefault="00355677">
      <w:pPr>
        <w:jc w:val="both"/>
      </w:pPr>
      <w:r>
        <w:t xml:space="preserve">контрольно-счетной палаты </w:t>
      </w:r>
    </w:p>
    <w:p w:rsidR="00A423C0" w:rsidRDefault="00355677">
      <w:pPr>
        <w:jc w:val="both"/>
      </w:pPr>
      <w:r>
        <w:t>Предгорного муниципального округа</w:t>
      </w:r>
    </w:p>
    <w:p w:rsidR="00A423C0" w:rsidRDefault="00355677">
      <w:pPr>
        <w:jc w:val="both"/>
      </w:pPr>
      <w:r>
        <w:t xml:space="preserve">Ставропольского края                                                                М.И. </w:t>
      </w:r>
      <w:proofErr w:type="spellStart"/>
      <w:r>
        <w:t>Чамурлиева</w:t>
      </w:r>
      <w:proofErr w:type="spellEnd"/>
    </w:p>
    <w:sectPr w:rsidR="00A423C0">
      <w:headerReference w:type="default" r:id="rId9"/>
      <w:footerReference w:type="default" r:id="rId10"/>
      <w:pgSz w:w="11906" w:h="16838"/>
      <w:pgMar w:top="1134" w:right="851" w:bottom="1134" w:left="1701" w:header="284" w:footer="72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35" w:rsidRDefault="00355677">
      <w:r>
        <w:separator/>
      </w:r>
    </w:p>
  </w:endnote>
  <w:endnote w:type="continuationSeparator" w:id="0">
    <w:p w:rsidR="00AE6835" w:rsidRDefault="0035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C0" w:rsidRDefault="00A423C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35" w:rsidRDefault="00355677">
      <w:r>
        <w:separator/>
      </w:r>
    </w:p>
  </w:footnote>
  <w:footnote w:type="continuationSeparator" w:id="0">
    <w:p w:rsidR="00AE6835" w:rsidRDefault="00355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05360"/>
      <w:docPartObj>
        <w:docPartGallery w:val="Page Numbers (Top of Page)"/>
        <w:docPartUnique/>
      </w:docPartObj>
    </w:sdtPr>
    <w:sdtEndPr/>
    <w:sdtContent>
      <w:p w:rsidR="00A423C0" w:rsidRDefault="00355677">
        <w:pPr>
          <w:pStyle w:val="af4"/>
          <w:jc w:val="center"/>
        </w:pPr>
        <w:r>
          <w:fldChar w:fldCharType="begin"/>
        </w:r>
        <w:r>
          <w:instrText>PAGE</w:instrText>
        </w:r>
        <w:r>
          <w:fldChar w:fldCharType="separate"/>
        </w:r>
        <w:r w:rsidR="00A41EBD">
          <w:rPr>
            <w:noProof/>
          </w:rPr>
          <w:t>14</w:t>
        </w:r>
        <w:r>
          <w:fldChar w:fldCharType="end"/>
        </w:r>
      </w:p>
    </w:sdtContent>
  </w:sdt>
  <w:p w:rsidR="00A423C0" w:rsidRDefault="00A423C0">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900"/>
    <w:multiLevelType w:val="multilevel"/>
    <w:tmpl w:val="FCC84E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423C0"/>
    <w:rsid w:val="00121270"/>
    <w:rsid w:val="00172862"/>
    <w:rsid w:val="001D1728"/>
    <w:rsid w:val="002C3EFA"/>
    <w:rsid w:val="002D58AA"/>
    <w:rsid w:val="0031754C"/>
    <w:rsid w:val="00355677"/>
    <w:rsid w:val="00520CE1"/>
    <w:rsid w:val="005D1509"/>
    <w:rsid w:val="007D2951"/>
    <w:rsid w:val="008B6FFB"/>
    <w:rsid w:val="008E225B"/>
    <w:rsid w:val="00A41EBD"/>
    <w:rsid w:val="00A423C0"/>
    <w:rsid w:val="00AB7B0B"/>
    <w:rsid w:val="00AE6835"/>
    <w:rsid w:val="00B531C5"/>
    <w:rsid w:val="00DE43A5"/>
    <w:rsid w:val="00E54875"/>
    <w:rsid w:val="00E8039F"/>
    <w:rsid w:val="00EE5797"/>
    <w:rsid w:val="00F30AB7"/>
    <w:rsid w:val="00FB30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A0"/>
    <w:rPr>
      <w:sz w:val="28"/>
      <w:szCs w:val="28"/>
    </w:rPr>
  </w:style>
  <w:style w:type="paragraph" w:styleId="1">
    <w:name w:val="heading 1"/>
    <w:basedOn w:val="a"/>
    <w:next w:val="a"/>
    <w:link w:val="10"/>
    <w:qFormat/>
    <w:rsid w:val="006150F0"/>
    <w:pPr>
      <w:keepNext/>
      <w:spacing w:before="240" w:after="60"/>
      <w:outlineLvl w:val="0"/>
    </w:pPr>
    <w:rPr>
      <w:rFonts w:ascii="Arial" w:hAnsi="Arial" w:cs="Arial"/>
      <w:b/>
      <w:bCs/>
      <w:kern w:val="2"/>
      <w:sz w:val="32"/>
      <w:szCs w:val="32"/>
    </w:rPr>
  </w:style>
  <w:style w:type="paragraph" w:styleId="4">
    <w:name w:val="heading 4"/>
    <w:basedOn w:val="a0"/>
    <w:next w:val="a1"/>
    <w:qFormat/>
    <w:pPr>
      <w:numPr>
        <w:ilvl w:val="3"/>
        <w:numId w:val="1"/>
      </w:num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qFormat/>
    <w:rsid w:val="007504F2"/>
  </w:style>
  <w:style w:type="character" w:customStyle="1" w:styleId="a6">
    <w:name w:val="Текст концевой сноски Знак"/>
    <w:basedOn w:val="a2"/>
    <w:qFormat/>
    <w:rsid w:val="00D836EE"/>
  </w:style>
  <w:style w:type="character" w:customStyle="1" w:styleId="a7">
    <w:name w:val="Привязка концевой сноски"/>
    <w:rPr>
      <w:vertAlign w:val="superscript"/>
    </w:rPr>
  </w:style>
  <w:style w:type="character" w:customStyle="1" w:styleId="EndnoteCharacters">
    <w:name w:val="Endnote Characters"/>
    <w:basedOn w:val="a2"/>
    <w:qFormat/>
    <w:rsid w:val="00D836EE"/>
    <w:rPr>
      <w:vertAlign w:val="superscript"/>
    </w:rPr>
  </w:style>
  <w:style w:type="character" w:customStyle="1" w:styleId="a8">
    <w:name w:val="Основной текст Знак"/>
    <w:basedOn w:val="a2"/>
    <w:qFormat/>
    <w:rsid w:val="00F158DD"/>
    <w:rPr>
      <w:sz w:val="24"/>
      <w:szCs w:val="24"/>
    </w:rPr>
  </w:style>
  <w:style w:type="character" w:customStyle="1" w:styleId="2">
    <w:name w:val="Основной текст с отступом 2 Знак"/>
    <w:basedOn w:val="a2"/>
    <w:link w:val="2"/>
    <w:qFormat/>
    <w:rsid w:val="00F158DD"/>
    <w:rPr>
      <w:sz w:val="28"/>
      <w:szCs w:val="28"/>
    </w:rPr>
  </w:style>
  <w:style w:type="character" w:customStyle="1" w:styleId="a9">
    <w:name w:val="Текст выноски Знак"/>
    <w:basedOn w:val="a2"/>
    <w:uiPriority w:val="99"/>
    <w:semiHidden/>
    <w:qFormat/>
    <w:rsid w:val="00F158DD"/>
    <w:rPr>
      <w:rFonts w:ascii="Tahoma" w:hAnsi="Tahoma" w:cs="Tahoma"/>
      <w:sz w:val="16"/>
      <w:szCs w:val="16"/>
    </w:rPr>
  </w:style>
  <w:style w:type="character" w:customStyle="1" w:styleId="10">
    <w:name w:val="Заголовок 1 Знак"/>
    <w:basedOn w:val="a2"/>
    <w:link w:val="1"/>
    <w:qFormat/>
    <w:rsid w:val="006150F0"/>
    <w:rPr>
      <w:rFonts w:ascii="Arial" w:hAnsi="Arial" w:cs="Arial"/>
      <w:b/>
      <w:bCs/>
      <w:kern w:val="2"/>
      <w:sz w:val="32"/>
      <w:szCs w:val="32"/>
    </w:rPr>
  </w:style>
  <w:style w:type="character" w:customStyle="1" w:styleId="aa">
    <w:name w:val="Привязка сноски"/>
    <w:rPr>
      <w:vertAlign w:val="superscript"/>
    </w:rPr>
  </w:style>
  <w:style w:type="character" w:customStyle="1" w:styleId="FootnoteCharacters">
    <w:name w:val="Footnote Characters"/>
    <w:basedOn w:val="a2"/>
    <w:unhideWhenUsed/>
    <w:qFormat/>
    <w:rsid w:val="006150F0"/>
    <w:rPr>
      <w:vertAlign w:val="superscript"/>
    </w:rPr>
  </w:style>
  <w:style w:type="character" w:customStyle="1" w:styleId="ab">
    <w:name w:val="Нижний колонтитул Знак"/>
    <w:basedOn w:val="a2"/>
    <w:uiPriority w:val="99"/>
    <w:qFormat/>
    <w:rsid w:val="00A5725E"/>
    <w:rPr>
      <w:sz w:val="28"/>
      <w:szCs w:val="28"/>
    </w:rPr>
  </w:style>
  <w:style w:type="character" w:customStyle="1" w:styleId="ac">
    <w:name w:val="Верхний колонтитул Знак"/>
    <w:basedOn w:val="a2"/>
    <w:uiPriority w:val="99"/>
    <w:qFormat/>
    <w:rsid w:val="00A5725E"/>
    <w:rPr>
      <w:sz w:val="28"/>
      <w:szCs w:val="28"/>
    </w:rPr>
  </w:style>
  <w:style w:type="character" w:customStyle="1" w:styleId="-">
    <w:name w:val="Интернет-ссылка"/>
    <w:basedOn w:val="a2"/>
    <w:rsid w:val="00B34476"/>
    <w:rPr>
      <w:color w:val="0000FF" w:themeColor="hyperlink"/>
      <w:u w:val="single"/>
    </w:rPr>
  </w:style>
  <w:style w:type="character" w:styleId="ad">
    <w:name w:val="Strong"/>
    <w:basedOn w:val="a2"/>
    <w:uiPriority w:val="22"/>
    <w:qFormat/>
    <w:rsid w:val="00143E01"/>
    <w:rPr>
      <w:b/>
      <w:bCs/>
    </w:rPr>
  </w:style>
  <w:style w:type="paragraph" w:customStyle="1" w:styleId="a0">
    <w:name w:val="Заголовок"/>
    <w:basedOn w:val="a"/>
    <w:next w:val="a1"/>
    <w:qFormat/>
    <w:pPr>
      <w:keepNext/>
      <w:spacing w:before="240" w:after="120"/>
    </w:pPr>
    <w:rPr>
      <w:rFonts w:ascii="Liberation Sans" w:eastAsia="Microsoft YaHei" w:hAnsi="Liberation Sans" w:cs="Arial"/>
    </w:rPr>
  </w:style>
  <w:style w:type="paragraph" w:styleId="a1">
    <w:name w:val="Body Text"/>
    <w:basedOn w:val="a"/>
    <w:rsid w:val="004E39F9"/>
    <w:pPr>
      <w:spacing w:after="120"/>
    </w:pPr>
    <w:rPr>
      <w:sz w:val="24"/>
      <w:szCs w:val="24"/>
    </w:rPr>
  </w:style>
  <w:style w:type="paragraph" w:styleId="ae">
    <w:name w:val="List"/>
    <w:basedOn w:val="a1"/>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af1">
    <w:name w:val="Верхний и нижний колонтитулы"/>
    <w:basedOn w:val="a"/>
    <w:qFormat/>
  </w:style>
  <w:style w:type="paragraph" w:styleId="af2">
    <w:name w:val="footer"/>
    <w:basedOn w:val="a"/>
    <w:uiPriority w:val="99"/>
    <w:rsid w:val="007504F2"/>
    <w:pPr>
      <w:tabs>
        <w:tab w:val="center" w:pos="4677"/>
        <w:tab w:val="right" w:pos="9355"/>
      </w:tabs>
    </w:pPr>
  </w:style>
  <w:style w:type="paragraph" w:styleId="af3">
    <w:name w:val="Balloon Text"/>
    <w:basedOn w:val="a"/>
    <w:uiPriority w:val="99"/>
    <w:semiHidden/>
    <w:qFormat/>
    <w:rsid w:val="007D065E"/>
    <w:rPr>
      <w:rFonts w:ascii="Tahoma" w:hAnsi="Tahoma" w:cs="Tahoma"/>
      <w:sz w:val="16"/>
      <w:szCs w:val="16"/>
    </w:rPr>
  </w:style>
  <w:style w:type="paragraph" w:styleId="af4">
    <w:name w:val="header"/>
    <w:basedOn w:val="a"/>
    <w:uiPriority w:val="99"/>
    <w:rsid w:val="00032F3B"/>
    <w:pPr>
      <w:tabs>
        <w:tab w:val="center" w:pos="4677"/>
        <w:tab w:val="right" w:pos="9355"/>
      </w:tabs>
    </w:pPr>
  </w:style>
  <w:style w:type="paragraph" w:customStyle="1" w:styleId="af5">
    <w:name w:val="Знак Знак Знак Знак Знак Знак Знак Знак Знак Знак Знак Знак Знак Знак Знак"/>
    <w:basedOn w:val="a"/>
    <w:qFormat/>
    <w:rsid w:val="001B69F6"/>
    <w:pPr>
      <w:spacing w:after="160" w:line="240" w:lineRule="exact"/>
    </w:pPr>
    <w:rPr>
      <w:rFonts w:ascii="Arial" w:hAnsi="Arial"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w:basedOn w:val="a"/>
    <w:qFormat/>
    <w:rsid w:val="00DB59AA"/>
    <w:pPr>
      <w:spacing w:after="160" w:line="240" w:lineRule="exact"/>
    </w:pPr>
    <w:rPr>
      <w:rFonts w:ascii="Arial" w:hAnsi="Arial" w:cs="Arial"/>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73A05"/>
    <w:pPr>
      <w:spacing w:after="160" w:line="240" w:lineRule="exact"/>
    </w:pPr>
    <w:rPr>
      <w:rFonts w:ascii="Arial" w:hAnsi="Arial" w:cs="Arial"/>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9208A7"/>
    <w:pPr>
      <w:spacing w:after="160" w:line="240" w:lineRule="exact"/>
    </w:pPr>
    <w:rPr>
      <w:rFonts w:ascii="Arial" w:hAnsi="Arial" w:cs="Arial"/>
      <w:sz w:val="20"/>
      <w:szCs w:val="20"/>
      <w:lang w:val="en-US" w:eastAsia="en-US"/>
    </w:rPr>
  </w:style>
  <w:style w:type="paragraph" w:customStyle="1" w:styleId="af9">
    <w:name w:val="Знак Знак Знак Знак Знак Знак Знак Знак Знак Знак Знак Знак"/>
    <w:basedOn w:val="a"/>
    <w:qFormat/>
    <w:rsid w:val="00326D22"/>
    <w:pPr>
      <w:spacing w:after="160" w:line="240" w:lineRule="exact"/>
    </w:pPr>
    <w:rPr>
      <w:rFonts w:ascii="Arial" w:hAnsi="Arial" w:cs="Arial"/>
      <w:sz w:val="20"/>
      <w:szCs w:val="20"/>
      <w:lang w:val="en-US" w:eastAsia="en-US"/>
    </w:rPr>
  </w:style>
  <w:style w:type="paragraph" w:styleId="20">
    <w:name w:val="Body Text Indent 2"/>
    <w:basedOn w:val="a"/>
    <w:qFormat/>
    <w:rsid w:val="00116192"/>
    <w:pPr>
      <w:spacing w:after="120" w:line="480" w:lineRule="auto"/>
      <w:ind w:left="283"/>
    </w:pPr>
  </w:style>
  <w:style w:type="paragraph" w:customStyle="1" w:styleId="afa">
    <w:name w:val="Знак"/>
    <w:basedOn w:val="a"/>
    <w:qFormat/>
    <w:rsid w:val="00B764E6"/>
    <w:pPr>
      <w:spacing w:after="160" w:line="240" w:lineRule="exact"/>
    </w:pPr>
    <w:rPr>
      <w:rFonts w:ascii="Arial" w:hAnsi="Arial" w:cs="Arial"/>
      <w:sz w:val="20"/>
      <w:szCs w:val="20"/>
      <w:lang w:val="en-US" w:eastAsia="en-US"/>
    </w:rPr>
  </w:style>
  <w:style w:type="paragraph" w:customStyle="1" w:styleId="afb">
    <w:name w:val="Знак Знак Знак Знак Знак Знак Знак Знак Знак"/>
    <w:basedOn w:val="a"/>
    <w:qFormat/>
    <w:rsid w:val="008729B7"/>
    <w:pPr>
      <w:spacing w:after="160" w:line="240" w:lineRule="exact"/>
    </w:pPr>
    <w:rPr>
      <w:rFonts w:ascii="Arial" w:hAnsi="Arial" w:cs="Arial"/>
      <w:sz w:val="20"/>
      <w:szCs w:val="20"/>
      <w:lang w:val="en-US" w:eastAsia="en-US"/>
    </w:rPr>
  </w:style>
  <w:style w:type="paragraph" w:customStyle="1" w:styleId="afc">
    <w:name w:val="Знак Знак Знак Знак Знак Знак"/>
    <w:basedOn w:val="a"/>
    <w:qFormat/>
    <w:rsid w:val="004E19B7"/>
    <w:pPr>
      <w:spacing w:after="160" w:line="240" w:lineRule="exact"/>
    </w:pPr>
    <w:rPr>
      <w:rFonts w:ascii="Verdana" w:hAnsi="Verdana"/>
      <w:sz w:val="20"/>
      <w:szCs w:val="20"/>
      <w:lang w:val="en-US" w:eastAsia="en-US"/>
    </w:rPr>
  </w:style>
  <w:style w:type="paragraph" w:customStyle="1" w:styleId="ConsTitle">
    <w:name w:val="ConsTitle"/>
    <w:qFormat/>
    <w:rsid w:val="00623A3D"/>
    <w:rPr>
      <w:rFonts w:ascii="Arial" w:hAnsi="Arial" w:cs="Arial"/>
      <w:b/>
      <w:bCs/>
      <w:sz w:val="16"/>
      <w:szCs w:val="16"/>
    </w:rPr>
  </w:style>
  <w:style w:type="paragraph" w:customStyle="1" w:styleId="ConsNormal">
    <w:name w:val="ConsNormal"/>
    <w:qFormat/>
    <w:rsid w:val="00623A3D"/>
    <w:pPr>
      <w:ind w:firstLine="720"/>
    </w:pPr>
    <w:rPr>
      <w:rFonts w:ascii="Arial" w:hAnsi="Arial" w:cs="Arial"/>
    </w:rPr>
  </w:style>
  <w:style w:type="paragraph" w:styleId="afd">
    <w:name w:val="endnote text"/>
    <w:basedOn w:val="a"/>
    <w:rsid w:val="00D836EE"/>
    <w:rPr>
      <w:sz w:val="20"/>
      <w:szCs w:val="20"/>
    </w:rPr>
  </w:style>
  <w:style w:type="paragraph" w:customStyle="1" w:styleId="ConsPlusNonformat">
    <w:name w:val="ConsPlusNonformat"/>
    <w:uiPriority w:val="99"/>
    <w:qFormat/>
    <w:rsid w:val="00F158DD"/>
    <w:pPr>
      <w:widowControl w:val="0"/>
    </w:pPr>
    <w:rPr>
      <w:rFonts w:ascii="Courier New" w:eastAsiaTheme="minorEastAsia" w:hAnsi="Courier New" w:cs="Courier New"/>
    </w:rPr>
  </w:style>
  <w:style w:type="paragraph" w:styleId="afe">
    <w:name w:val="List Paragraph"/>
    <w:basedOn w:val="a"/>
    <w:uiPriority w:val="34"/>
    <w:qFormat/>
    <w:rsid w:val="0012165B"/>
    <w:pPr>
      <w:ind w:left="720"/>
      <w:contextualSpacing/>
    </w:pPr>
  </w:style>
  <w:style w:type="paragraph" w:customStyle="1" w:styleId="ConsPlusNormal">
    <w:name w:val="ConsPlusNormal"/>
    <w:qFormat/>
    <w:rsid w:val="006150F0"/>
    <w:pPr>
      <w:widowControl w:val="0"/>
      <w:ind w:firstLine="720"/>
    </w:pPr>
    <w:rPr>
      <w:rFonts w:ascii="Arial" w:eastAsiaTheme="minorEastAsia" w:hAnsi="Arial" w:cs="Arial"/>
    </w:rPr>
  </w:style>
  <w:style w:type="paragraph" w:customStyle="1" w:styleId="ConsPlusTitle">
    <w:name w:val="ConsPlusTitle"/>
    <w:uiPriority w:val="99"/>
    <w:qFormat/>
    <w:rsid w:val="006150F0"/>
    <w:pPr>
      <w:widowControl w:val="0"/>
    </w:pPr>
    <w:rPr>
      <w:rFonts w:eastAsiaTheme="minorEastAsia"/>
      <w:b/>
      <w:bCs/>
      <w:sz w:val="28"/>
      <w:szCs w:val="28"/>
    </w:rPr>
  </w:style>
  <w:style w:type="paragraph" w:customStyle="1" w:styleId="ConsPlusCell">
    <w:name w:val="ConsPlusCell"/>
    <w:uiPriority w:val="99"/>
    <w:qFormat/>
    <w:rsid w:val="006150F0"/>
    <w:pPr>
      <w:widowControl w:val="0"/>
    </w:pPr>
    <w:rPr>
      <w:rFonts w:ascii="Arial" w:eastAsiaTheme="minorEastAsia" w:hAnsi="Arial" w:cs="Arial"/>
    </w:rPr>
  </w:style>
  <w:style w:type="paragraph" w:customStyle="1" w:styleId="ConsPlusDocList">
    <w:name w:val="ConsPlusDocList"/>
    <w:uiPriority w:val="99"/>
    <w:qFormat/>
    <w:rsid w:val="006150F0"/>
    <w:pPr>
      <w:widowControl w:val="0"/>
    </w:pPr>
    <w:rPr>
      <w:rFonts w:ascii="Courier New" w:eastAsiaTheme="minorEastAsia" w:hAnsi="Courier New" w:cs="Courier New"/>
    </w:rPr>
  </w:style>
  <w:style w:type="paragraph" w:customStyle="1" w:styleId="11">
    <w:name w:val="Знак Знак Знак Знак Знак Знак Знак Знак Знак Знак Знак Знак1"/>
    <w:basedOn w:val="a"/>
    <w:qFormat/>
    <w:rsid w:val="00B64DDA"/>
    <w:pPr>
      <w:spacing w:after="160" w:line="240" w:lineRule="exact"/>
    </w:pPr>
    <w:rPr>
      <w:rFonts w:ascii="Arial" w:hAnsi="Arial" w:cs="Arial"/>
      <w:sz w:val="20"/>
      <w:szCs w:val="20"/>
      <w:lang w:val="en-US" w:eastAsia="en-US"/>
    </w:rPr>
  </w:style>
  <w:style w:type="paragraph" w:customStyle="1" w:styleId="21">
    <w:name w:val="Знак Знак Знак Знак Знак Знак2 Знак"/>
    <w:basedOn w:val="a"/>
    <w:qFormat/>
    <w:rsid w:val="001D1245"/>
    <w:pPr>
      <w:spacing w:after="160" w:line="240" w:lineRule="exact"/>
    </w:pPr>
    <w:rPr>
      <w:rFonts w:ascii="Verdana" w:hAnsi="Verdana"/>
      <w:sz w:val="20"/>
      <w:szCs w:val="20"/>
      <w:lang w:val="en-US" w:eastAsia="en-US"/>
    </w:rPr>
  </w:style>
  <w:style w:type="paragraph" w:customStyle="1" w:styleId="aff">
    <w:name w:val="Содержимое таблицы"/>
    <w:basedOn w:val="a"/>
    <w:qFormat/>
    <w:pPr>
      <w:widowControl w:val="0"/>
      <w:suppressLineNumbers/>
    </w:pPr>
  </w:style>
  <w:style w:type="paragraph" w:customStyle="1" w:styleId="aff0">
    <w:name w:val="Заголовок таблицы"/>
    <w:basedOn w:val="aff"/>
    <w:qFormat/>
    <w:pPr>
      <w:jc w:val="center"/>
    </w:pPr>
    <w:rPr>
      <w:b/>
      <w:bCs/>
    </w:rPr>
  </w:style>
  <w:style w:type="numbering" w:customStyle="1" w:styleId="12">
    <w:name w:val="Нет списка1"/>
    <w:uiPriority w:val="99"/>
    <w:semiHidden/>
    <w:unhideWhenUsed/>
    <w:qFormat/>
    <w:rsid w:val="00F158DD"/>
  </w:style>
  <w:style w:type="table" w:styleId="aff1">
    <w:name w:val="Table Grid"/>
    <w:basedOn w:val="a3"/>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5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14FF-330A-49B3-8196-0DE38A6B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14</Pages>
  <Words>5012</Words>
  <Characters>28571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111</dc:creator>
  <dc:description/>
  <cp:lastModifiedBy>Пользователь</cp:lastModifiedBy>
  <cp:revision>277</cp:revision>
  <cp:lastPrinted>2021-04-27T09:13:00Z</cp:lastPrinted>
  <dcterms:created xsi:type="dcterms:W3CDTF">2021-04-19T15:52:00Z</dcterms:created>
  <dcterms:modified xsi:type="dcterms:W3CDTF">2021-04-29T07:23:00Z</dcterms:modified>
  <dc:language>ru-RU</dc:language>
</cp:coreProperties>
</file>