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A5" w:rsidRDefault="001206D3">
      <w:pPr>
        <w:jc w:val="center"/>
        <w:rPr>
          <w:b/>
          <w:color w:val="000000" w:themeColor="text1"/>
          <w:sz w:val="32"/>
          <w:szCs w:val="32"/>
        </w:rPr>
      </w:pPr>
      <w:r>
        <w:rPr>
          <w:b/>
          <w:color w:val="000000" w:themeColor="text1"/>
          <w:sz w:val="32"/>
          <w:szCs w:val="32"/>
        </w:rPr>
        <w:t>Заключение</w:t>
      </w:r>
    </w:p>
    <w:p w:rsidR="00964CA5" w:rsidRDefault="001206D3">
      <w:pPr>
        <w:jc w:val="center"/>
        <w:rPr>
          <w:b/>
          <w:color w:val="000000" w:themeColor="text1"/>
          <w:sz w:val="32"/>
          <w:szCs w:val="32"/>
        </w:rPr>
      </w:pPr>
      <w:r>
        <w:rPr>
          <w:b/>
          <w:color w:val="000000" w:themeColor="text1"/>
          <w:sz w:val="32"/>
          <w:szCs w:val="32"/>
        </w:rPr>
        <w:t xml:space="preserve">контрольно-счетной палаты </w:t>
      </w:r>
    </w:p>
    <w:p w:rsidR="00964CA5" w:rsidRDefault="001206D3">
      <w:pPr>
        <w:jc w:val="center"/>
        <w:rPr>
          <w:b/>
          <w:color w:val="000000" w:themeColor="text1"/>
          <w:sz w:val="32"/>
          <w:szCs w:val="32"/>
        </w:rPr>
      </w:pPr>
      <w:r>
        <w:rPr>
          <w:b/>
          <w:color w:val="000000" w:themeColor="text1"/>
          <w:sz w:val="32"/>
          <w:szCs w:val="32"/>
        </w:rPr>
        <w:t>Предгорного муниципального округа Ставропольского края</w:t>
      </w:r>
    </w:p>
    <w:p w:rsidR="00964CA5" w:rsidRDefault="001206D3">
      <w:pPr>
        <w:jc w:val="center"/>
        <w:rPr>
          <w:b/>
          <w:color w:val="000000" w:themeColor="text1"/>
          <w:sz w:val="32"/>
          <w:szCs w:val="32"/>
        </w:rPr>
      </w:pPr>
      <w:r>
        <w:rPr>
          <w:b/>
          <w:color w:val="000000" w:themeColor="text1"/>
          <w:sz w:val="32"/>
          <w:szCs w:val="32"/>
        </w:rPr>
        <w:t xml:space="preserve">на отчет об исполнении бюджета муниципального образования </w:t>
      </w:r>
      <w:proofErr w:type="spellStart"/>
      <w:r>
        <w:rPr>
          <w:b/>
          <w:color w:val="000000" w:themeColor="text1"/>
          <w:sz w:val="32"/>
          <w:szCs w:val="32"/>
        </w:rPr>
        <w:t>Этокского</w:t>
      </w:r>
      <w:proofErr w:type="spellEnd"/>
      <w:r>
        <w:rPr>
          <w:b/>
          <w:color w:val="000000" w:themeColor="text1"/>
          <w:sz w:val="32"/>
          <w:szCs w:val="32"/>
        </w:rPr>
        <w:t xml:space="preserve"> сельсовета Предгорного района </w:t>
      </w:r>
    </w:p>
    <w:p w:rsidR="00964CA5" w:rsidRDefault="001206D3">
      <w:pPr>
        <w:jc w:val="center"/>
        <w:rPr>
          <w:b/>
          <w:color w:val="000000" w:themeColor="text1"/>
          <w:sz w:val="32"/>
          <w:szCs w:val="32"/>
        </w:rPr>
      </w:pPr>
      <w:r>
        <w:rPr>
          <w:b/>
          <w:color w:val="000000" w:themeColor="text1"/>
          <w:sz w:val="32"/>
          <w:szCs w:val="32"/>
        </w:rPr>
        <w:t>Ставропольского края за 2020 год</w:t>
      </w:r>
    </w:p>
    <w:p w:rsidR="00964CA5" w:rsidRDefault="00964CA5">
      <w:pPr>
        <w:jc w:val="center"/>
        <w:rPr>
          <w:b/>
          <w:color w:val="FF0000"/>
        </w:rPr>
      </w:pPr>
    </w:p>
    <w:p w:rsidR="00964CA5" w:rsidRDefault="003A1FBA">
      <w:pPr>
        <w:jc w:val="center"/>
        <w:rPr>
          <w:b/>
          <w:color w:val="FF0000"/>
        </w:rPr>
      </w:pPr>
      <w:r>
        <w:rPr>
          <w:color w:val="000000" w:themeColor="text1"/>
        </w:rPr>
        <w:t>22 апреля 2021</w:t>
      </w:r>
      <w:bookmarkStart w:id="0" w:name="_GoBack"/>
      <w:bookmarkEnd w:id="0"/>
      <w:r w:rsidR="001206D3">
        <w:rPr>
          <w:color w:val="000000" w:themeColor="text1"/>
        </w:rPr>
        <w:t xml:space="preserve"> года</w:t>
      </w:r>
      <w:r w:rsidR="001206D3">
        <w:rPr>
          <w:color w:val="000000" w:themeColor="text1"/>
        </w:rPr>
        <w:tab/>
        <w:t xml:space="preserve">                       </w:t>
      </w:r>
      <w:r w:rsidR="001206D3">
        <w:rPr>
          <w:color w:val="000000" w:themeColor="text1"/>
        </w:rPr>
        <w:tab/>
        <w:t xml:space="preserve">                                ст. </w:t>
      </w:r>
      <w:proofErr w:type="spellStart"/>
      <w:r w:rsidR="001206D3">
        <w:rPr>
          <w:color w:val="000000" w:themeColor="text1"/>
        </w:rPr>
        <w:t>Ессентукская</w:t>
      </w:r>
      <w:proofErr w:type="spellEnd"/>
    </w:p>
    <w:p w:rsidR="00964CA5" w:rsidRDefault="00964CA5">
      <w:pPr>
        <w:jc w:val="center"/>
        <w:rPr>
          <w:b/>
          <w:color w:val="FF0000"/>
        </w:rPr>
      </w:pPr>
    </w:p>
    <w:p w:rsidR="00964CA5" w:rsidRDefault="001206D3">
      <w:pPr>
        <w:jc w:val="both"/>
        <w:rPr>
          <w:color w:val="000000" w:themeColor="text1"/>
        </w:rPr>
      </w:pPr>
      <w:proofErr w:type="gramStart"/>
      <w:r>
        <w:rPr>
          <w:color w:val="000000" w:themeColor="text1"/>
        </w:rPr>
        <w:t>Заключение подготовлено в соответствии со статьями 157, 264.4 Бюджетного кодекса Российской Федерации, статьей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 законом Ставропольского края от 31.01.2020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w:t>
      </w:r>
      <w:proofErr w:type="gramEnd"/>
      <w:r>
        <w:rPr>
          <w:color w:val="000000" w:themeColor="text1"/>
        </w:rPr>
        <w:t xml:space="preserve"> </w:t>
      </w:r>
      <w:proofErr w:type="gramStart"/>
      <w:r>
        <w:rPr>
          <w:color w:val="000000" w:themeColor="text1"/>
        </w:rPr>
        <w:t>района Ставропольского края», положением о бюджетном процессе в Предгорном муниципальном округе Ставропольского края, утвержденного решением Думы Предгорного муниципального округа Ставропольского края первого созыва от 26.11.2020 №31 (далее – положение о бюджетном процессе), положением о контрольно-счетной палате Предгорного муниципального округа Ставропольского края, утвержденного решением Думы Предгорного муниципального округа Ставропольского края первого созыва от 26.11.2020 № 30 и пунктом 3.1 плана работы КСП ПМО</w:t>
      </w:r>
      <w:proofErr w:type="gramEnd"/>
      <w:r>
        <w:rPr>
          <w:color w:val="000000" w:themeColor="text1"/>
        </w:rPr>
        <w:t xml:space="preserve"> СК на 2021 год.</w:t>
      </w:r>
    </w:p>
    <w:p w:rsidR="00964CA5" w:rsidRDefault="00964CA5">
      <w:pPr>
        <w:jc w:val="center"/>
        <w:rPr>
          <w:b/>
          <w:color w:val="000000" w:themeColor="text1"/>
        </w:rPr>
      </w:pPr>
    </w:p>
    <w:p w:rsidR="00964CA5" w:rsidRDefault="001206D3">
      <w:pPr>
        <w:jc w:val="center"/>
        <w:rPr>
          <w:b/>
          <w:color w:val="000000" w:themeColor="text1"/>
        </w:rPr>
      </w:pPr>
      <w:r>
        <w:rPr>
          <w:b/>
          <w:color w:val="000000" w:themeColor="text1"/>
        </w:rPr>
        <w:t xml:space="preserve">Общая характеристика бюджета муниципального образования </w:t>
      </w:r>
      <w:proofErr w:type="spellStart"/>
      <w:r>
        <w:rPr>
          <w:b/>
          <w:color w:val="000000" w:themeColor="text1"/>
        </w:rPr>
        <w:t>Этокского</w:t>
      </w:r>
      <w:proofErr w:type="spellEnd"/>
      <w:r>
        <w:rPr>
          <w:b/>
          <w:color w:val="000000" w:themeColor="text1"/>
        </w:rPr>
        <w:t xml:space="preserve"> сельсовета </w:t>
      </w:r>
      <w:r>
        <w:rPr>
          <w:b/>
        </w:rPr>
        <w:t>Предгорного района Ставропольского края</w:t>
      </w:r>
      <w:r>
        <w:rPr>
          <w:b/>
          <w:color w:val="000000" w:themeColor="text1"/>
        </w:rPr>
        <w:t xml:space="preserve"> </w:t>
      </w:r>
    </w:p>
    <w:p w:rsidR="00964CA5" w:rsidRDefault="001206D3">
      <w:pPr>
        <w:jc w:val="center"/>
        <w:rPr>
          <w:b/>
          <w:color w:val="000000" w:themeColor="text1"/>
        </w:rPr>
      </w:pPr>
      <w:r>
        <w:rPr>
          <w:b/>
          <w:color w:val="000000" w:themeColor="text1"/>
        </w:rPr>
        <w:t>за 2020 год</w:t>
      </w:r>
    </w:p>
    <w:p w:rsidR="00964CA5" w:rsidRDefault="00964CA5">
      <w:pPr>
        <w:jc w:val="both"/>
        <w:rPr>
          <w:color w:val="FF0000"/>
          <w:sz w:val="24"/>
          <w:szCs w:val="24"/>
          <w:highlight w:val="yellow"/>
        </w:rPr>
      </w:pPr>
    </w:p>
    <w:p w:rsidR="00964CA5" w:rsidRDefault="001206D3">
      <w:pPr>
        <w:jc w:val="both"/>
        <w:rPr>
          <w:bCs/>
          <w:color w:val="000000" w:themeColor="text1"/>
        </w:rPr>
      </w:pPr>
      <w:r>
        <w:rPr>
          <w:bCs/>
          <w:color w:val="000000" w:themeColor="text1"/>
        </w:rPr>
        <w:t xml:space="preserve">       Бюджет муниципального образования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на 2020 год и плановый период 2021-2022 годы был утвержден решением Совета депутатов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от 16 декабря 2019 года №132 с основными характеристиками: </w:t>
      </w:r>
    </w:p>
    <w:p w:rsidR="00964CA5" w:rsidRDefault="001206D3">
      <w:pPr>
        <w:jc w:val="both"/>
        <w:rPr>
          <w:bCs/>
          <w:color w:val="000000" w:themeColor="text1"/>
        </w:rPr>
      </w:pPr>
      <w:r>
        <w:rPr>
          <w:bCs/>
          <w:color w:val="000000" w:themeColor="text1"/>
        </w:rPr>
        <w:t>- общий объем доходов бюджета поселения - на 2020 год в сумме                  45 639 994,46 рублей, на 2021 год в сумме 43 058 616,72 рублей, на 2022 год             43 059 286,72 рублей;</w:t>
      </w:r>
    </w:p>
    <w:p w:rsidR="00964CA5" w:rsidRDefault="001206D3">
      <w:pPr>
        <w:jc w:val="both"/>
        <w:rPr>
          <w:bCs/>
          <w:color w:val="000000" w:themeColor="text1"/>
        </w:rPr>
      </w:pPr>
      <w:r>
        <w:rPr>
          <w:bCs/>
          <w:color w:val="000000" w:themeColor="text1"/>
        </w:rPr>
        <w:t>- общий объем расходов бюджета поселения - на 2020 год в сумме                45 639 994,46 рублей; на 2021 год в сумме 43 058 616,72 рублей, в том числе условно утвержденные расходы в сумме 1 045 200,00 рублей, на 2022 год      43 059 286,72 рублей, в том числе условно утвержденные расходы в сумме         2 141 850,00 рублей;</w:t>
      </w:r>
    </w:p>
    <w:p w:rsidR="00964CA5" w:rsidRDefault="001206D3">
      <w:pPr>
        <w:jc w:val="both"/>
        <w:rPr>
          <w:bCs/>
          <w:color w:val="000000" w:themeColor="text1"/>
        </w:rPr>
      </w:pPr>
      <w:r>
        <w:rPr>
          <w:bCs/>
          <w:color w:val="000000" w:themeColor="text1"/>
        </w:rPr>
        <w:t>- дефицит бюджета поселения -0 рублей.</w:t>
      </w:r>
    </w:p>
    <w:p w:rsidR="00964CA5" w:rsidRDefault="001206D3">
      <w:pPr>
        <w:jc w:val="both"/>
        <w:rPr>
          <w:bCs/>
          <w:color w:val="000000" w:themeColor="text1"/>
        </w:rPr>
      </w:pPr>
      <w:proofErr w:type="gramStart"/>
      <w:r>
        <w:rPr>
          <w:bCs/>
          <w:color w:val="000000" w:themeColor="text1"/>
        </w:rPr>
        <w:lastRenderedPageBreak/>
        <w:t xml:space="preserve">Решением совета депутатов муниципального образования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от 11.12.2020г.             № 51 внесены изменения и дополнения в решение Совета депутатов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«О бюджете муниципального образования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на 2020 год и плановый период 2021-2022 годы» № 132 от 16.12.2019 года.</w:t>
      </w:r>
      <w:proofErr w:type="gramEnd"/>
    </w:p>
    <w:p w:rsidR="00964CA5" w:rsidRDefault="001206D3">
      <w:pPr>
        <w:jc w:val="both"/>
        <w:rPr>
          <w:bCs/>
          <w:color w:val="000000" w:themeColor="text1"/>
        </w:rPr>
      </w:pPr>
      <w:r>
        <w:rPr>
          <w:bCs/>
          <w:color w:val="000000" w:themeColor="text1"/>
        </w:rPr>
        <w:t xml:space="preserve">Утвержденные основные характеристики бюджета муниципального образования </w:t>
      </w:r>
      <w:proofErr w:type="spellStart"/>
      <w:r>
        <w:rPr>
          <w:bCs/>
          <w:color w:val="000000" w:themeColor="text1"/>
        </w:rPr>
        <w:t>Этокского</w:t>
      </w:r>
      <w:proofErr w:type="spellEnd"/>
      <w:r>
        <w:rPr>
          <w:bCs/>
          <w:color w:val="000000" w:themeColor="text1"/>
        </w:rPr>
        <w:t xml:space="preserve"> сельсовета Предгорного района Ставропольского края (далее – бюджет поселения) на 2020 год и плановый период 2021-2022 годы:</w:t>
      </w:r>
    </w:p>
    <w:p w:rsidR="00964CA5" w:rsidRDefault="001206D3">
      <w:pPr>
        <w:jc w:val="both"/>
        <w:rPr>
          <w:bCs/>
          <w:color w:val="000000" w:themeColor="text1"/>
        </w:rPr>
      </w:pPr>
      <w:r>
        <w:rPr>
          <w:bCs/>
          <w:color w:val="000000" w:themeColor="text1"/>
        </w:rPr>
        <w:t>- общий объем доходов бюджета поселения – на 2020 год в сумме                  83 960 274,09 рублей, на 2021 год 43 058 616,72 рублей, на 2022 год               43 059 286,72 рублей;</w:t>
      </w:r>
    </w:p>
    <w:p w:rsidR="00964CA5" w:rsidRDefault="001206D3">
      <w:pPr>
        <w:jc w:val="both"/>
        <w:rPr>
          <w:bCs/>
          <w:color w:val="000000" w:themeColor="text1"/>
        </w:rPr>
      </w:pPr>
      <w:proofErr w:type="gramStart"/>
      <w:r>
        <w:rPr>
          <w:bCs/>
          <w:color w:val="000000" w:themeColor="text1"/>
        </w:rPr>
        <w:t>- общий объем расходов бюджета поселения - на 2020 год в сумме              104 443 957,52 рублей, на 2021 год 43 058 616,72 рублей, в том числе условно утвержденные расходы в сумме 1 045 200,00 рублей, на 2022 год                   43 059 286,72 рублей, в том числе условно утвержденные расходы в сумме      2 141 850,00 рублей;</w:t>
      </w:r>
      <w:proofErr w:type="gramEnd"/>
    </w:p>
    <w:p w:rsidR="00964CA5" w:rsidRDefault="001206D3">
      <w:pPr>
        <w:jc w:val="both"/>
        <w:rPr>
          <w:bCs/>
          <w:color w:val="000000" w:themeColor="text1"/>
        </w:rPr>
      </w:pPr>
      <w:r>
        <w:rPr>
          <w:bCs/>
          <w:color w:val="000000" w:themeColor="text1"/>
        </w:rPr>
        <w:t>- дефицит бюджета поселения – 20 483 683,43 рублей, 0 рублей на 2021 год и 2022 год».</w:t>
      </w:r>
    </w:p>
    <w:p w:rsidR="00964CA5" w:rsidRDefault="001206D3">
      <w:pPr>
        <w:ind w:firstLine="709"/>
        <w:jc w:val="both"/>
        <w:outlineLvl w:val="2"/>
        <w:rPr>
          <w:bCs/>
        </w:rPr>
      </w:pPr>
      <w:proofErr w:type="gramStart"/>
      <w:r>
        <w:rPr>
          <w:bCs/>
        </w:rPr>
        <w:t xml:space="preserve">Годовой отчет об исполнении бюджета муниципального образования </w:t>
      </w:r>
      <w:proofErr w:type="spellStart"/>
      <w:r>
        <w:rPr>
          <w:bCs/>
        </w:rPr>
        <w:t>Этокского</w:t>
      </w:r>
      <w:proofErr w:type="spellEnd"/>
      <w:r>
        <w:rPr>
          <w:bCs/>
        </w:rPr>
        <w:t xml:space="preserve"> сельсовета за 2020 год (далее – годовой отчет) содержит все документы и материалы, подлежащие представлению в составе, определенном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roofErr w:type="gramEnd"/>
      <w:r>
        <w:rPr>
          <w:bCs/>
        </w:rPr>
        <w:t xml:space="preserve">) </w:t>
      </w:r>
      <w:proofErr w:type="gramStart"/>
      <w:r>
        <w:rPr>
          <w:bCs/>
        </w:rPr>
        <w:t>и представлен в установленный срок.</w:t>
      </w:r>
      <w:proofErr w:type="gramEnd"/>
    </w:p>
    <w:p w:rsidR="00964CA5" w:rsidRDefault="001206D3">
      <w:pPr>
        <w:ind w:firstLine="709"/>
        <w:jc w:val="both"/>
        <w:outlineLvl w:val="2"/>
        <w:rPr>
          <w:bCs/>
        </w:rPr>
      </w:pPr>
      <w:r>
        <w:rPr>
          <w:bCs/>
        </w:rPr>
        <w:t xml:space="preserve">Одновременно с годовым отчетом представлен проект решения Думы Предгорного муниципального округа Ставропольского края «Об утверждении отчета об исполнении бюджета муниципального образования </w:t>
      </w:r>
      <w:proofErr w:type="spellStart"/>
      <w:r>
        <w:rPr>
          <w:bCs/>
        </w:rPr>
        <w:t>Этокского</w:t>
      </w:r>
      <w:proofErr w:type="spellEnd"/>
      <w:r>
        <w:rPr>
          <w:bCs/>
        </w:rPr>
        <w:t xml:space="preserve"> сельсовета Предгорного района Ставропольского края за 2020 год» (далее – проект решения), а также все документы и материалы, предусмотренные ст. 31 Положения о бюджетном процессе.</w:t>
      </w:r>
    </w:p>
    <w:p w:rsidR="00964CA5" w:rsidRDefault="001206D3">
      <w:pPr>
        <w:ind w:firstLine="709"/>
        <w:jc w:val="both"/>
        <w:outlineLvl w:val="2"/>
        <w:rPr>
          <w:bCs/>
        </w:rPr>
      </w:pPr>
      <w:r>
        <w:rPr>
          <w:bCs/>
        </w:rPr>
        <w:t>Представленный проект решения соответствует требованиям, установленным ст. 264.6 БК РФ и ст. 31 Положения о бюджетном процессе. Отдельными приложениями к решению об исполнении бюджета за отчетный финансовый год утверждаются показатели:</w:t>
      </w:r>
    </w:p>
    <w:p w:rsidR="00964CA5" w:rsidRDefault="001206D3">
      <w:pPr>
        <w:ind w:firstLine="709"/>
        <w:jc w:val="both"/>
        <w:outlineLvl w:val="2"/>
        <w:rPr>
          <w:bCs/>
        </w:rPr>
      </w:pPr>
      <w:r>
        <w:rPr>
          <w:bCs/>
        </w:rPr>
        <w:t>исполнение доходов бюджета муниципального образования по кодам классификации доходов бюджетов;</w:t>
      </w:r>
    </w:p>
    <w:p w:rsidR="00964CA5" w:rsidRDefault="001206D3">
      <w:pPr>
        <w:ind w:firstLine="709"/>
        <w:jc w:val="both"/>
        <w:outlineLvl w:val="2"/>
        <w:rPr>
          <w:bCs/>
        </w:rPr>
      </w:pPr>
      <w:r>
        <w:rPr>
          <w:bCs/>
        </w:rPr>
        <w:t>исполнение расходов бюджета муниципального образования по ведомственной структуре расходов бюджета муниципального образования;</w:t>
      </w:r>
    </w:p>
    <w:p w:rsidR="00964CA5" w:rsidRDefault="001206D3">
      <w:pPr>
        <w:ind w:firstLine="709"/>
        <w:jc w:val="both"/>
        <w:outlineLvl w:val="2"/>
        <w:rPr>
          <w:bCs/>
        </w:rPr>
      </w:pPr>
      <w:r>
        <w:rPr>
          <w:bCs/>
        </w:rPr>
        <w:t>исполнение расходов бюджета муниципального образования по разделам и подразделам классификации расходов бюджетов;</w:t>
      </w:r>
    </w:p>
    <w:p w:rsidR="00964CA5" w:rsidRDefault="001206D3">
      <w:pPr>
        <w:ind w:firstLine="709"/>
        <w:jc w:val="both"/>
        <w:outlineLvl w:val="2"/>
        <w:rPr>
          <w:bCs/>
        </w:rPr>
      </w:pPr>
      <w:r>
        <w:rPr>
          <w:bCs/>
        </w:rPr>
        <w:lastRenderedPageBreak/>
        <w:t xml:space="preserve">исполнение </w:t>
      </w:r>
      <w:proofErr w:type="gramStart"/>
      <w:r>
        <w:rPr>
          <w:bCs/>
        </w:rPr>
        <w:t>источников финансирования дефицита бюджета муниципального образования</w:t>
      </w:r>
      <w:proofErr w:type="gramEnd"/>
      <w:r>
        <w:rPr>
          <w:bCs/>
        </w:rPr>
        <w:t xml:space="preserve"> по кодам классификации источников финансирования дефицитов бюджетов.</w:t>
      </w:r>
    </w:p>
    <w:p w:rsidR="00964CA5" w:rsidRDefault="001206D3">
      <w:pPr>
        <w:ind w:firstLine="709"/>
        <w:jc w:val="both"/>
        <w:outlineLvl w:val="2"/>
        <w:rPr>
          <w:bCs/>
        </w:rPr>
      </w:pPr>
      <w:r>
        <w:rPr>
          <w:bCs/>
        </w:rPr>
        <w:t>Следует отметить, что показатели в решении о бюджете (с учетом изменений) отражены в «рублях», в то время как проект решения составлен в «тысячах рублей», что ведет к несоответствию (в ряде случаев отклонениям за счет округлений) плановых показателей при сопоставлении.</w:t>
      </w:r>
    </w:p>
    <w:p w:rsidR="00964CA5" w:rsidRDefault="001206D3">
      <w:pPr>
        <w:ind w:firstLine="709"/>
        <w:jc w:val="both"/>
        <w:outlineLvl w:val="2"/>
        <w:rPr>
          <w:bCs/>
        </w:rPr>
      </w:pPr>
      <w:r>
        <w:rPr>
          <w:bCs/>
        </w:rPr>
        <w:t xml:space="preserve">В представленном отчете об исполнении бюджета муниципального образования </w:t>
      </w:r>
      <w:proofErr w:type="spellStart"/>
      <w:r>
        <w:rPr>
          <w:bCs/>
        </w:rPr>
        <w:t>Этокского</w:t>
      </w:r>
      <w:proofErr w:type="spellEnd"/>
      <w:r>
        <w:rPr>
          <w:bCs/>
        </w:rPr>
        <w:t xml:space="preserve"> сельсовета Предгорного района Ставропольского края за 2020 год отражены следующие плановые показатели (графа «Назначено»):</w:t>
      </w:r>
    </w:p>
    <w:p w:rsidR="00964CA5" w:rsidRDefault="001206D3">
      <w:pPr>
        <w:ind w:firstLine="709"/>
        <w:jc w:val="both"/>
        <w:outlineLvl w:val="2"/>
        <w:rPr>
          <w:bCs/>
        </w:rPr>
      </w:pPr>
      <w:r>
        <w:rPr>
          <w:bCs/>
        </w:rPr>
        <w:t>общий объем доходов бюджета – 83 960,27 тыс. руб., что соответствует утвержденному объему доходов;</w:t>
      </w:r>
    </w:p>
    <w:p w:rsidR="00964CA5" w:rsidRDefault="001206D3">
      <w:pPr>
        <w:ind w:firstLine="709"/>
        <w:jc w:val="both"/>
        <w:outlineLvl w:val="2"/>
        <w:rPr>
          <w:bCs/>
        </w:rPr>
      </w:pPr>
      <w:r>
        <w:rPr>
          <w:bCs/>
        </w:rPr>
        <w:t>общий объем расходов бюджета – 104 601,16тыс. руб., что на 157,20тыс. руб. больше утвержденного объема расходов;</w:t>
      </w:r>
    </w:p>
    <w:p w:rsidR="00964CA5" w:rsidRDefault="001206D3">
      <w:pPr>
        <w:ind w:firstLine="709"/>
        <w:jc w:val="both"/>
        <w:outlineLvl w:val="2"/>
        <w:rPr>
          <w:bCs/>
        </w:rPr>
      </w:pPr>
      <w:r>
        <w:rPr>
          <w:bCs/>
        </w:rPr>
        <w:t>дефицит бюджета – 20 483,69тыс. руб., что соответствует утвержденному дефициту бюджета.</w:t>
      </w:r>
    </w:p>
    <w:p w:rsidR="00964CA5" w:rsidRDefault="001206D3">
      <w:pPr>
        <w:ind w:firstLine="709"/>
        <w:jc w:val="both"/>
        <w:outlineLvl w:val="2"/>
        <w:rPr>
          <w:bCs/>
        </w:rPr>
      </w:pPr>
      <w:proofErr w:type="gramStart"/>
      <w:r>
        <w:rPr>
          <w:bCs/>
        </w:rPr>
        <w:t>Пунктом 3 статьи 232 Бюджетного кодекса Российской Федерации установлено,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w:t>
      </w:r>
      <w:proofErr w:type="gramEnd"/>
      <w:r>
        <w:rPr>
          <w:bCs/>
        </w:rPr>
        <w:t>)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964CA5" w:rsidRDefault="001206D3">
      <w:pPr>
        <w:ind w:firstLine="709"/>
        <w:jc w:val="both"/>
        <w:outlineLvl w:val="2"/>
        <w:rPr>
          <w:bCs/>
        </w:rPr>
      </w:pPr>
      <w:proofErr w:type="gramStart"/>
      <w:r>
        <w:rPr>
          <w:bCs/>
        </w:rPr>
        <w:t>Пунктом 3 статьи 217 БК РФ установлено,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w:t>
      </w:r>
      <w:proofErr w:type="gramEnd"/>
      <w:r>
        <w:rPr>
          <w:bCs/>
        </w:rPr>
        <w:t>, а также в случае сокращения (возврата при отсутствии потребности) указанных межбюджетных трансфертов.</w:t>
      </w:r>
    </w:p>
    <w:p w:rsidR="00964CA5" w:rsidRDefault="001206D3">
      <w:pPr>
        <w:ind w:firstLine="709"/>
        <w:jc w:val="both"/>
        <w:outlineLvl w:val="2"/>
        <w:rPr>
          <w:bCs/>
        </w:rPr>
      </w:pPr>
      <w:r>
        <w:rPr>
          <w:bCs/>
        </w:rPr>
        <w:t xml:space="preserve">На основании вышеизложенного, администрацией </w:t>
      </w:r>
      <w:proofErr w:type="spellStart"/>
      <w:r>
        <w:rPr>
          <w:bCs/>
        </w:rPr>
        <w:t>Этокского</w:t>
      </w:r>
      <w:proofErr w:type="spellEnd"/>
      <w:r>
        <w:rPr>
          <w:bCs/>
        </w:rPr>
        <w:t xml:space="preserve"> сельсовета Предгорного района Ставропольского края внесены изменения в Сводную бюджетную роспись и увеличены плановые годовые назначения по расходам бюджета в отчете об исполнении бюджета на сумму 157,20 тыс. руб. (иные межбюджетные трансферты, имеющие целевое назначение, полученные сверх объемов, утвержденных решением о бюджете).</w:t>
      </w:r>
    </w:p>
    <w:p w:rsidR="00964CA5" w:rsidRDefault="001206D3">
      <w:pPr>
        <w:ind w:firstLine="709"/>
        <w:jc w:val="both"/>
        <w:outlineLvl w:val="2"/>
        <w:rPr>
          <w:bCs/>
        </w:rPr>
      </w:pPr>
      <w:r>
        <w:rPr>
          <w:bCs/>
        </w:rPr>
        <w:lastRenderedPageBreak/>
        <w:t xml:space="preserve">Пунктом 1, представленного проекта решения об исполнении бюджета, утверждается отчет об исполнении бюджета муниципального образования </w:t>
      </w:r>
      <w:proofErr w:type="spellStart"/>
      <w:r>
        <w:rPr>
          <w:bCs/>
        </w:rPr>
        <w:t>Этокского</w:t>
      </w:r>
      <w:proofErr w:type="spellEnd"/>
      <w:r>
        <w:rPr>
          <w:bCs/>
        </w:rPr>
        <w:t xml:space="preserve"> сельсовета Предгорного района Ставропольского края за 2020 год со следующими показателями:</w:t>
      </w:r>
    </w:p>
    <w:p w:rsidR="00964CA5" w:rsidRDefault="001206D3">
      <w:pPr>
        <w:ind w:firstLine="709"/>
        <w:jc w:val="both"/>
        <w:outlineLvl w:val="2"/>
        <w:rPr>
          <w:bCs/>
        </w:rPr>
      </w:pPr>
      <w:r>
        <w:rPr>
          <w:bCs/>
        </w:rPr>
        <w:t>общий объем доходов местного бюджета в сумме – 93 705,10 тыс. рублей;</w:t>
      </w:r>
    </w:p>
    <w:p w:rsidR="00964CA5" w:rsidRDefault="001206D3">
      <w:pPr>
        <w:ind w:firstLine="709"/>
        <w:jc w:val="both"/>
        <w:outlineLvl w:val="2"/>
        <w:rPr>
          <w:bCs/>
        </w:rPr>
      </w:pPr>
      <w:r>
        <w:rPr>
          <w:bCs/>
        </w:rPr>
        <w:t>общий объем расходов местного бюджета в сумме – 72 885,01 тыс. рублей;</w:t>
      </w:r>
    </w:p>
    <w:p w:rsidR="00964CA5" w:rsidRDefault="001206D3">
      <w:pPr>
        <w:ind w:firstLine="709"/>
        <w:jc w:val="both"/>
        <w:outlineLvl w:val="2"/>
        <w:rPr>
          <w:bCs/>
        </w:rPr>
      </w:pPr>
      <w:r>
        <w:rPr>
          <w:bCs/>
        </w:rPr>
        <w:t>профицит местного бюджета – в сумме 20 820,09 рублей.</w:t>
      </w:r>
    </w:p>
    <w:p w:rsidR="00213218" w:rsidRDefault="00213218">
      <w:pPr>
        <w:ind w:firstLine="709"/>
        <w:jc w:val="both"/>
        <w:outlineLvl w:val="2"/>
        <w:rPr>
          <w:bCs/>
        </w:rPr>
      </w:pPr>
      <w:proofErr w:type="gramStart"/>
      <w:r w:rsidRPr="00213218">
        <w:rPr>
          <w:bCs/>
        </w:rPr>
        <w:t xml:space="preserve">В приложении 1 к проекту решения «Исполнение доходов бюджета муниципального образования </w:t>
      </w:r>
      <w:proofErr w:type="spellStart"/>
      <w:r w:rsidR="003C3616">
        <w:rPr>
          <w:bCs/>
        </w:rPr>
        <w:t>Этокского</w:t>
      </w:r>
      <w:proofErr w:type="spellEnd"/>
      <w:r w:rsidRPr="00213218">
        <w:rPr>
          <w:bCs/>
        </w:rPr>
        <w:t xml:space="preserve"> сельсовета Предгорного района Ставропольского края по кодам классификации доходов бюджетов за 2020 год» коды бюджетной классификации, по которым отражены суммы поступлений от денежных пожертвований физическими лицами получателям средств бюджетов сельских поселений (КБК 201 2 07 05020 10 0000 150) и прочие безвозмездные поступления в бюджеты сельских поселений (КБК</w:t>
      </w:r>
      <w:proofErr w:type="gramEnd"/>
      <w:r w:rsidRPr="00213218">
        <w:rPr>
          <w:bCs/>
        </w:rPr>
        <w:t xml:space="preserve"> </w:t>
      </w:r>
      <w:proofErr w:type="gramStart"/>
      <w:r w:rsidRPr="00213218">
        <w:rPr>
          <w:bCs/>
        </w:rPr>
        <w:t>201 2 07 05030 10 0000 150) не соответствуют кодам (14-17 знаки кода бюджетной классификации (группа подвида доходов бюджетов)), отраженным в Отчете по поступлениям и выбытиям (ф. 0503151), представленном УФК по Ставропольскому краю.</w:t>
      </w:r>
      <w:proofErr w:type="gramEnd"/>
    </w:p>
    <w:p w:rsidR="00964CA5" w:rsidRDefault="00964CA5">
      <w:pPr>
        <w:jc w:val="both"/>
        <w:outlineLvl w:val="3"/>
        <w:rPr>
          <w:color w:val="000000" w:themeColor="text1"/>
          <w:highlight w:val="yellow"/>
        </w:rPr>
      </w:pPr>
    </w:p>
    <w:p w:rsidR="00964CA5" w:rsidRDefault="001206D3">
      <w:pPr>
        <w:ind w:firstLine="708"/>
        <w:jc w:val="center"/>
        <w:rPr>
          <w:b/>
          <w:color w:val="000000" w:themeColor="text1"/>
        </w:rPr>
      </w:pPr>
      <w:r>
        <w:rPr>
          <w:b/>
          <w:color w:val="000000" w:themeColor="text1"/>
        </w:rPr>
        <w:t>Исполнение доходов бюджета</w:t>
      </w:r>
    </w:p>
    <w:p w:rsidR="00964CA5" w:rsidRDefault="00964CA5">
      <w:pPr>
        <w:ind w:firstLine="708"/>
        <w:jc w:val="center"/>
        <w:rPr>
          <w:b/>
          <w:color w:val="FF0000"/>
          <w:sz w:val="24"/>
          <w:szCs w:val="24"/>
          <w:highlight w:val="yellow"/>
        </w:rPr>
      </w:pPr>
    </w:p>
    <w:p w:rsidR="00964CA5" w:rsidRDefault="001206D3">
      <w:pPr>
        <w:ind w:firstLine="708"/>
        <w:jc w:val="both"/>
        <w:rPr>
          <w:color w:val="000000" w:themeColor="text1"/>
        </w:rPr>
      </w:pPr>
      <w:r>
        <w:rPr>
          <w:color w:val="000000" w:themeColor="text1"/>
        </w:rPr>
        <w:t xml:space="preserve">В бюджет муниципального образования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в 2020 году поступили доходы в сумме 83 960 274,09 руб., из них:</w:t>
      </w:r>
    </w:p>
    <w:p w:rsidR="00964CA5" w:rsidRDefault="001206D3">
      <w:pPr>
        <w:ind w:firstLine="708"/>
        <w:jc w:val="both"/>
        <w:rPr>
          <w:color w:val="000000" w:themeColor="text1"/>
        </w:rPr>
      </w:pPr>
      <w:r>
        <w:rPr>
          <w:color w:val="000000" w:themeColor="text1"/>
        </w:rPr>
        <w:t>-налоговые и неналоговые доходы 65 294 794,49рублей;</w:t>
      </w:r>
    </w:p>
    <w:p w:rsidR="00964CA5" w:rsidRDefault="001206D3">
      <w:pPr>
        <w:ind w:firstLine="708"/>
        <w:jc w:val="both"/>
        <w:rPr>
          <w:color w:val="000000" w:themeColor="text1"/>
        </w:rPr>
      </w:pPr>
      <w:r>
        <w:rPr>
          <w:color w:val="000000" w:themeColor="text1"/>
        </w:rPr>
        <w:t>- безвозмездные поступления-.18 665 479,60рублей.</w:t>
      </w:r>
    </w:p>
    <w:p w:rsidR="00964CA5" w:rsidRDefault="001206D3">
      <w:pPr>
        <w:ind w:firstLine="708"/>
        <w:jc w:val="both"/>
        <w:rPr>
          <w:color w:val="000000" w:themeColor="text1"/>
        </w:rPr>
      </w:pPr>
      <w:r>
        <w:rPr>
          <w:color w:val="000000" w:themeColor="text1"/>
        </w:rPr>
        <w:t xml:space="preserve">Доля безвозмездных поступлений в общей сумме доходов бюджета поселения составляет 18 821,68 тыс. рублей в том числе: дотации бюджету – 20,40 тыс. руб.; субсидии бюджету сельского поселения–18 046,80 тыс. рублей; </w:t>
      </w:r>
      <w:proofErr w:type="gramStart"/>
      <w:r>
        <w:rPr>
          <w:color w:val="000000" w:themeColor="text1"/>
        </w:rPr>
        <w:t>субвенции бюджету поселения (на государственную регистрацию актов гражданского состояния и на осуществление первичного воинского учета на территориях, где отсутствуют военные комиссариаты) – 232,98 тыс. руб.;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1,0 тыс. руб.,</w:t>
      </w:r>
      <w:r>
        <w:t xml:space="preserve"> </w:t>
      </w:r>
      <w:r>
        <w:rPr>
          <w:color w:val="000000" w:themeColor="text1"/>
        </w:rPr>
        <w:t>не исполнены, при этом поступили прочие межбюджетные трансферты бюджету</w:t>
      </w:r>
      <w:proofErr w:type="gramEnd"/>
      <w:r>
        <w:rPr>
          <w:color w:val="000000" w:themeColor="text1"/>
        </w:rPr>
        <w:t xml:space="preserve"> сельского поселения (на проведение в 2020 году мероприятий по преобразованию муниципальных образований Ставропольского края) в сумме 157,20тыс. рублей, которые в бюджете не планировались, прочие безвозмездные поступления – 364,30 тыс. рублей. Безвозмездные поступления исполнены полностью 100,00%.</w:t>
      </w:r>
    </w:p>
    <w:p w:rsidR="00964CA5" w:rsidRDefault="001206D3">
      <w:pPr>
        <w:jc w:val="both"/>
        <w:rPr>
          <w:color w:val="000000" w:themeColor="text1"/>
        </w:rPr>
      </w:pPr>
      <w:r>
        <w:rPr>
          <w:color w:val="000000" w:themeColor="text1"/>
        </w:rPr>
        <w:t>Налоговые и неналоговые доходы бюджета по итогам 2020 года при плане с учетом изменений исполнены на 114,68 % или 74 883 424,03 рублей.</w:t>
      </w:r>
    </w:p>
    <w:p w:rsidR="00964CA5" w:rsidRDefault="001206D3">
      <w:pPr>
        <w:ind w:firstLine="708"/>
        <w:jc w:val="both"/>
        <w:rPr>
          <w:color w:val="000000" w:themeColor="text1"/>
        </w:rPr>
      </w:pPr>
      <w:r>
        <w:rPr>
          <w:color w:val="000000" w:themeColor="text1"/>
        </w:rPr>
        <w:lastRenderedPageBreak/>
        <w:t xml:space="preserve">Уточненные плановые назначения по безвозмездным поступлениям выполнены полностью. Поступило в бюджет – 18 821 679,60 руб. </w:t>
      </w:r>
    </w:p>
    <w:p w:rsidR="00964CA5" w:rsidRDefault="001206D3">
      <w:pPr>
        <w:ind w:firstLine="708"/>
        <w:jc w:val="both"/>
        <w:rPr>
          <w:color w:val="000000" w:themeColor="text1"/>
        </w:rPr>
      </w:pPr>
      <w:r>
        <w:rPr>
          <w:color w:val="000000" w:themeColor="text1"/>
        </w:rPr>
        <w:t>Перевыполнение плановых назначений по собственным доходам бюджета поселения произошло за счет следующих источников:</w:t>
      </w:r>
    </w:p>
    <w:p w:rsidR="00964CA5" w:rsidRDefault="001206D3">
      <w:pPr>
        <w:ind w:firstLine="708"/>
        <w:jc w:val="both"/>
        <w:rPr>
          <w:color w:val="000000" w:themeColor="text1"/>
        </w:rPr>
      </w:pPr>
      <w:r>
        <w:rPr>
          <w:color w:val="000000" w:themeColor="text1"/>
        </w:rPr>
        <w:t>- налог на доходы физических лиц – 124,22 % (увеличение ФОТ согласно нормативным актам субъекта отчетности);</w:t>
      </w:r>
    </w:p>
    <w:p w:rsidR="00964CA5" w:rsidRDefault="001206D3">
      <w:pPr>
        <w:ind w:firstLine="708"/>
        <w:jc w:val="both"/>
        <w:rPr>
          <w:color w:val="000000" w:themeColor="text1"/>
        </w:rPr>
      </w:pPr>
      <w:r>
        <w:rPr>
          <w:color w:val="000000" w:themeColor="text1"/>
        </w:rPr>
        <w:t>- налог на имущество – 138,05 % (уточнение и оформление документов, учитываемых при налоговой базе для начисления)</w:t>
      </w:r>
    </w:p>
    <w:p w:rsidR="00964CA5" w:rsidRDefault="001206D3">
      <w:pPr>
        <w:ind w:firstLine="708"/>
        <w:jc w:val="both"/>
        <w:rPr>
          <w:color w:val="000000" w:themeColor="text1"/>
        </w:rPr>
      </w:pPr>
      <w:r>
        <w:rPr>
          <w:color w:val="000000" w:themeColor="text1"/>
        </w:rPr>
        <w:t>- земельный налог – 114,08 % (уточнение и оформление документов, учитываемых при налоговой базе для начисления).</w:t>
      </w:r>
    </w:p>
    <w:p w:rsidR="00964CA5" w:rsidRDefault="001206D3">
      <w:pPr>
        <w:ind w:firstLine="708"/>
        <w:jc w:val="both"/>
        <w:rPr>
          <w:color w:val="000000" w:themeColor="text1"/>
        </w:rPr>
      </w:pPr>
      <w:r>
        <w:rPr>
          <w:color w:val="000000" w:themeColor="text1"/>
        </w:rPr>
        <w:t>Плановые показатели по налоговым доходам при составлении бюджета на очередной финансовый год были предоставлены Налоговой инспекцией, в течение года других данных не поступало.</w:t>
      </w:r>
    </w:p>
    <w:p w:rsidR="00964CA5" w:rsidRDefault="001206D3">
      <w:pPr>
        <w:ind w:firstLine="708"/>
        <w:jc w:val="both"/>
        <w:rPr>
          <w:color w:val="000000" w:themeColor="text1"/>
        </w:rPr>
      </w:pPr>
      <w:r>
        <w:rPr>
          <w:color w:val="000000" w:themeColor="text1"/>
        </w:rPr>
        <w:t>Неисполнение плановых назначений по доходным источникам:</w:t>
      </w:r>
    </w:p>
    <w:p w:rsidR="00964CA5" w:rsidRDefault="001206D3">
      <w:pPr>
        <w:ind w:firstLine="708"/>
        <w:jc w:val="both"/>
        <w:rPr>
          <w:color w:val="000000" w:themeColor="text1"/>
        </w:rPr>
      </w:pPr>
      <w:r>
        <w:rPr>
          <w:color w:val="000000" w:themeColor="text1"/>
        </w:rPr>
        <w:t>- акцизы по подакцизным товарам (продукции), производимым на территории РФ – 89,30 % (внешним администратором доходов плановые показатели не уточнялись);</w:t>
      </w:r>
    </w:p>
    <w:p w:rsidR="00964CA5" w:rsidRDefault="001206D3">
      <w:pPr>
        <w:ind w:firstLine="708"/>
        <w:jc w:val="both"/>
        <w:rPr>
          <w:color w:val="000000" w:themeColor="text1"/>
        </w:rPr>
      </w:pPr>
      <w:r>
        <w:rPr>
          <w:color w:val="000000" w:themeColor="text1"/>
        </w:rPr>
        <w:t xml:space="preserve">- штрафы, санкции, возмещение ущерба - поступления по этим КБК доходов носят разовый характер, данных для планирования показателей доходов при составлении бюджета на очередной финансовый год не утверждалось. В соответствии с решением административной комиссии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было поступление денежных средств (штраф) в размере 3000,00 рублей;</w:t>
      </w:r>
    </w:p>
    <w:p w:rsidR="00964CA5" w:rsidRDefault="001206D3">
      <w:pPr>
        <w:ind w:firstLine="708"/>
        <w:jc w:val="both"/>
        <w:rPr>
          <w:color w:val="000000" w:themeColor="text1"/>
        </w:rPr>
      </w:pPr>
      <w:r>
        <w:rPr>
          <w:color w:val="000000" w:themeColor="text1"/>
        </w:rPr>
        <w:t>- доходы от оказания платных услуг и компенсации затрат государства исполнены не в полном объеме, т.к. фактическое поступление дохода исчислялось по факту предоставленной услуги.</w:t>
      </w:r>
    </w:p>
    <w:p w:rsidR="00964CA5" w:rsidRDefault="00964CA5">
      <w:pPr>
        <w:jc w:val="both"/>
        <w:rPr>
          <w:color w:val="FF0000"/>
          <w:sz w:val="24"/>
          <w:szCs w:val="24"/>
        </w:rPr>
      </w:pPr>
    </w:p>
    <w:p w:rsidR="00964CA5" w:rsidRDefault="001206D3">
      <w:pPr>
        <w:ind w:firstLine="708"/>
        <w:jc w:val="center"/>
        <w:rPr>
          <w:b/>
          <w:color w:val="000000" w:themeColor="text1"/>
        </w:rPr>
      </w:pPr>
      <w:r>
        <w:rPr>
          <w:b/>
          <w:color w:val="000000" w:themeColor="text1"/>
        </w:rPr>
        <w:t>Задолженность по налоговым платежам и налоговым санкциям в местный бюджет</w:t>
      </w:r>
    </w:p>
    <w:p w:rsidR="00964CA5" w:rsidRDefault="00964CA5">
      <w:pPr>
        <w:ind w:firstLine="708"/>
        <w:jc w:val="center"/>
        <w:rPr>
          <w:b/>
          <w:i/>
          <w:color w:val="000000" w:themeColor="text1"/>
          <w:sz w:val="20"/>
          <w:szCs w:val="20"/>
        </w:rPr>
      </w:pPr>
    </w:p>
    <w:p w:rsidR="00964CA5" w:rsidRDefault="001206D3">
      <w:pPr>
        <w:tabs>
          <w:tab w:val="left" w:pos="720"/>
          <w:tab w:val="left" w:pos="7560"/>
        </w:tabs>
        <w:ind w:firstLine="709"/>
        <w:jc w:val="both"/>
      </w:pPr>
      <w:r>
        <w:rPr>
          <w:color w:val="000000" w:themeColor="text1"/>
        </w:rPr>
        <w:t xml:space="preserve">Согласно информации, представленной Межрайонной ИФНС России № 10 по Ставропольскому краю, сумма недоимки по налоговым платежам в бюджет муниципального образования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w:t>
      </w:r>
      <w:r>
        <w:t>по состоянию на 01.01.2021 года составила      21 275,34  тыс. руб., в том числе:</w:t>
      </w:r>
    </w:p>
    <w:p w:rsidR="00964CA5" w:rsidRDefault="001206D3">
      <w:pPr>
        <w:tabs>
          <w:tab w:val="left" w:pos="720"/>
          <w:tab w:val="left" w:pos="7560"/>
        </w:tabs>
        <w:ind w:firstLine="709"/>
        <w:jc w:val="both"/>
        <w:rPr>
          <w:i/>
          <w:color w:val="000000" w:themeColor="text1"/>
        </w:rPr>
      </w:pPr>
      <w:r>
        <w:rPr>
          <w:i/>
          <w:color w:val="000000" w:themeColor="text1"/>
        </w:rPr>
        <w:t>- налог на доходы физических лиц – 29,34 тыс. руб.;</w:t>
      </w:r>
    </w:p>
    <w:p w:rsidR="00964CA5" w:rsidRDefault="001206D3">
      <w:pPr>
        <w:tabs>
          <w:tab w:val="left" w:pos="720"/>
          <w:tab w:val="left" w:pos="7560"/>
        </w:tabs>
        <w:ind w:firstLine="709"/>
        <w:jc w:val="both"/>
        <w:rPr>
          <w:i/>
          <w:color w:val="000000" w:themeColor="text1"/>
        </w:rPr>
      </w:pPr>
      <w:r>
        <w:rPr>
          <w:i/>
          <w:color w:val="000000" w:themeColor="text1"/>
        </w:rPr>
        <w:t>- налог на имущество физических лиц – 5 467,00 тыс. руб.;</w:t>
      </w:r>
    </w:p>
    <w:p w:rsidR="00964CA5" w:rsidRDefault="001206D3">
      <w:pPr>
        <w:tabs>
          <w:tab w:val="left" w:pos="720"/>
          <w:tab w:val="left" w:pos="7560"/>
        </w:tabs>
        <w:ind w:firstLine="709"/>
        <w:jc w:val="both"/>
        <w:rPr>
          <w:i/>
        </w:rPr>
      </w:pPr>
      <w:r>
        <w:rPr>
          <w:i/>
        </w:rPr>
        <w:t>- земельный налог – 15 779,00 тыс. руб.</w:t>
      </w:r>
    </w:p>
    <w:p w:rsidR="00964CA5" w:rsidRDefault="001206D3">
      <w:pPr>
        <w:ind w:firstLine="709"/>
        <w:jc w:val="both"/>
        <w:rPr>
          <w:b/>
          <w:i/>
          <w:color w:val="000000" w:themeColor="text1"/>
        </w:rPr>
      </w:pPr>
      <w:r>
        <w:t>Задолженность по налоговым платежам в бюджет поселения относительно задолженности по состоянию на 01.01.2020 года в целом увеличилась на 16,41% или на 3 000,66 тыс. руб.</w:t>
      </w:r>
    </w:p>
    <w:p w:rsidR="00964CA5" w:rsidRDefault="00964CA5">
      <w:pPr>
        <w:ind w:firstLine="709"/>
        <w:jc w:val="center"/>
        <w:rPr>
          <w:b/>
          <w:i/>
          <w:color w:val="000000" w:themeColor="text1"/>
        </w:rPr>
      </w:pPr>
    </w:p>
    <w:p w:rsidR="002C2085" w:rsidRDefault="002C2085">
      <w:pPr>
        <w:ind w:firstLine="709"/>
        <w:jc w:val="center"/>
        <w:rPr>
          <w:b/>
          <w:color w:val="000000" w:themeColor="text1"/>
        </w:rPr>
      </w:pPr>
    </w:p>
    <w:p w:rsidR="002C2085" w:rsidRDefault="002C2085">
      <w:pPr>
        <w:ind w:firstLine="709"/>
        <w:jc w:val="center"/>
        <w:rPr>
          <w:b/>
          <w:color w:val="000000" w:themeColor="text1"/>
        </w:rPr>
      </w:pPr>
    </w:p>
    <w:p w:rsidR="002C2085" w:rsidRDefault="002C2085">
      <w:pPr>
        <w:ind w:firstLine="709"/>
        <w:jc w:val="center"/>
        <w:rPr>
          <w:b/>
          <w:color w:val="000000" w:themeColor="text1"/>
        </w:rPr>
      </w:pPr>
    </w:p>
    <w:p w:rsidR="00964CA5" w:rsidRDefault="001206D3">
      <w:pPr>
        <w:ind w:firstLine="709"/>
        <w:jc w:val="center"/>
        <w:rPr>
          <w:b/>
          <w:color w:val="000000" w:themeColor="text1"/>
        </w:rPr>
      </w:pPr>
      <w:r>
        <w:rPr>
          <w:b/>
          <w:color w:val="000000" w:themeColor="text1"/>
        </w:rPr>
        <w:lastRenderedPageBreak/>
        <w:t>Исполнение расходов бюджета</w:t>
      </w:r>
    </w:p>
    <w:p w:rsidR="00964CA5" w:rsidRDefault="00964CA5">
      <w:pPr>
        <w:jc w:val="center"/>
        <w:rPr>
          <w:b/>
          <w:color w:val="000000" w:themeColor="text1"/>
          <w:sz w:val="24"/>
          <w:szCs w:val="24"/>
          <w:highlight w:val="yellow"/>
        </w:rPr>
      </w:pPr>
    </w:p>
    <w:p w:rsidR="00964CA5" w:rsidRDefault="001206D3">
      <w:pPr>
        <w:ind w:firstLine="600"/>
        <w:jc w:val="both"/>
        <w:rPr>
          <w:color w:val="000000" w:themeColor="text1"/>
        </w:rPr>
      </w:pPr>
      <w:r>
        <w:rPr>
          <w:color w:val="000000" w:themeColor="text1"/>
        </w:rPr>
        <w:t xml:space="preserve">Первоначально принятый бюджет муниципального образования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составлял 45 639 994,46 рублей. В течение 2020 года в решения о бюджете были внесены изменения в связи с распределением остатков, сложившихся на 01.01.2020года, распределением сверхплановых доходов, а также изменением объемов межбюджетных трансфертов. В результате объем бюджетных ассигнований составил 104 601 157,52 рублей.</w:t>
      </w:r>
    </w:p>
    <w:p w:rsidR="00964CA5" w:rsidRDefault="001206D3">
      <w:pPr>
        <w:ind w:firstLine="600"/>
        <w:jc w:val="both"/>
        <w:rPr>
          <w:color w:val="000000" w:themeColor="text1"/>
        </w:rPr>
      </w:pPr>
      <w:r>
        <w:rPr>
          <w:color w:val="000000" w:themeColor="text1"/>
        </w:rPr>
        <w:t>Фактическое исполнение бюджета по расходам за 2020 год составило      72 885 008,45 рублей или на 69,68%:</w:t>
      </w:r>
      <w:r>
        <w:t xml:space="preserve"> </w:t>
      </w:r>
      <w:r>
        <w:rPr>
          <w:color w:val="000000" w:themeColor="text1"/>
        </w:rPr>
        <w:t>от утвержденных плановых назначений. Расходы были направлены на выполнение бюджетных обязательств согласно сводной бюджетной росписи на 2020 год. Объем неисполненных бюджетных назначений составил 31 716 149,07 рублей.</w:t>
      </w:r>
    </w:p>
    <w:p w:rsidR="00964CA5" w:rsidRDefault="001206D3">
      <w:pPr>
        <w:ind w:firstLine="600"/>
        <w:jc w:val="both"/>
        <w:rPr>
          <w:color w:val="000000" w:themeColor="text1"/>
        </w:rPr>
      </w:pPr>
      <w:r>
        <w:rPr>
          <w:color w:val="000000" w:themeColor="text1"/>
        </w:rPr>
        <w:t>Уточненные плановые назначения в 2020 году выполнены полностью по пяти из 12 подразделов расходов бюджета муниципального образования.</w:t>
      </w:r>
    </w:p>
    <w:p w:rsidR="00964CA5" w:rsidRDefault="001206D3">
      <w:pPr>
        <w:ind w:firstLine="600"/>
        <w:jc w:val="both"/>
        <w:rPr>
          <w:color w:val="000000" w:themeColor="text1"/>
        </w:rPr>
      </w:pPr>
      <w:r>
        <w:rPr>
          <w:color w:val="000000" w:themeColor="text1"/>
        </w:rPr>
        <w:t>В разрезе разделов исполнение расходов бюджета муниципального образования Пригородного сельсовета за 2020 год к годовым плановым назначениям (с изменениями) составило:</w:t>
      </w:r>
    </w:p>
    <w:p w:rsidR="00964CA5" w:rsidRDefault="001206D3">
      <w:pPr>
        <w:ind w:firstLine="600"/>
        <w:jc w:val="both"/>
        <w:rPr>
          <w:color w:val="000000" w:themeColor="text1"/>
        </w:rPr>
      </w:pPr>
      <w:r>
        <w:rPr>
          <w:color w:val="000000" w:themeColor="text1"/>
        </w:rPr>
        <w:t>по разделу «Общегосударственные вопросы» - 94,90%;</w:t>
      </w:r>
    </w:p>
    <w:p w:rsidR="00964CA5" w:rsidRDefault="001206D3">
      <w:pPr>
        <w:ind w:firstLine="600"/>
        <w:jc w:val="both"/>
        <w:rPr>
          <w:color w:val="000000" w:themeColor="text1"/>
        </w:rPr>
      </w:pPr>
      <w:r>
        <w:rPr>
          <w:color w:val="000000" w:themeColor="text1"/>
        </w:rPr>
        <w:t>по разделу «Национальная оборона» - 100,00 %;</w:t>
      </w:r>
    </w:p>
    <w:p w:rsidR="00964CA5" w:rsidRDefault="001206D3">
      <w:pPr>
        <w:ind w:firstLine="600"/>
        <w:jc w:val="both"/>
        <w:rPr>
          <w:color w:val="000000" w:themeColor="text1"/>
        </w:rPr>
      </w:pPr>
      <w:r>
        <w:rPr>
          <w:color w:val="000000" w:themeColor="text1"/>
        </w:rPr>
        <w:t>по разделу «Национальная безопасность и правоохранительная деятельность» - 0,00 %;</w:t>
      </w:r>
    </w:p>
    <w:p w:rsidR="00964CA5" w:rsidRDefault="001206D3">
      <w:pPr>
        <w:ind w:firstLine="600"/>
        <w:jc w:val="both"/>
        <w:rPr>
          <w:color w:val="000000" w:themeColor="text1"/>
        </w:rPr>
      </w:pPr>
      <w:r>
        <w:rPr>
          <w:color w:val="000000" w:themeColor="text1"/>
        </w:rPr>
        <w:t>по разделу «Национальная экономика» - 16,12 %;</w:t>
      </w:r>
    </w:p>
    <w:p w:rsidR="00964CA5" w:rsidRDefault="001206D3">
      <w:pPr>
        <w:ind w:firstLine="600"/>
        <w:jc w:val="both"/>
        <w:rPr>
          <w:color w:val="000000" w:themeColor="text1"/>
        </w:rPr>
      </w:pPr>
      <w:r>
        <w:rPr>
          <w:color w:val="000000" w:themeColor="text1"/>
        </w:rPr>
        <w:t>по разделу «Жилищно-коммунальное хозяйство» - 92,62 %;</w:t>
      </w:r>
    </w:p>
    <w:p w:rsidR="00964CA5" w:rsidRDefault="001206D3">
      <w:pPr>
        <w:ind w:firstLine="600"/>
        <w:jc w:val="both"/>
        <w:rPr>
          <w:color w:val="000000" w:themeColor="text1"/>
        </w:rPr>
      </w:pPr>
      <w:r>
        <w:rPr>
          <w:color w:val="000000" w:themeColor="text1"/>
        </w:rPr>
        <w:t>по разделу «Образование» - 10,00 %;</w:t>
      </w:r>
    </w:p>
    <w:p w:rsidR="00964CA5" w:rsidRDefault="001206D3">
      <w:pPr>
        <w:ind w:firstLine="600"/>
        <w:jc w:val="both"/>
        <w:rPr>
          <w:color w:val="000000" w:themeColor="text1"/>
        </w:rPr>
      </w:pPr>
      <w:r>
        <w:rPr>
          <w:color w:val="000000" w:themeColor="text1"/>
        </w:rPr>
        <w:t>по разделу «Культура, кинематография» - 84,78 %;</w:t>
      </w:r>
    </w:p>
    <w:p w:rsidR="00964CA5" w:rsidRDefault="001206D3">
      <w:pPr>
        <w:ind w:firstLine="600"/>
        <w:jc w:val="both"/>
        <w:rPr>
          <w:color w:val="000000" w:themeColor="text1"/>
        </w:rPr>
      </w:pPr>
      <w:r>
        <w:rPr>
          <w:color w:val="000000" w:themeColor="text1"/>
        </w:rPr>
        <w:t>по разделу «Социальная политика» - 100,00%.</w:t>
      </w:r>
    </w:p>
    <w:p w:rsidR="00964CA5" w:rsidRDefault="001206D3">
      <w:pPr>
        <w:ind w:firstLine="600"/>
        <w:jc w:val="both"/>
        <w:rPr>
          <w:color w:val="000000" w:themeColor="text1"/>
        </w:rPr>
      </w:pPr>
      <w:r>
        <w:rPr>
          <w:color w:val="000000" w:themeColor="text1"/>
        </w:rPr>
        <w:t xml:space="preserve">Анализ исполнения расходов бюджета муниципального образования </w:t>
      </w:r>
      <w:proofErr w:type="spellStart"/>
      <w:r>
        <w:rPr>
          <w:color w:val="000000" w:themeColor="text1"/>
        </w:rPr>
        <w:t>Этокского</w:t>
      </w:r>
      <w:proofErr w:type="spellEnd"/>
      <w:r>
        <w:rPr>
          <w:color w:val="000000" w:themeColor="text1"/>
        </w:rPr>
        <w:t xml:space="preserve"> сельсовета за 2020 год по разделам и подразделам бюджетной классификации расходов представлен в следующей таблице:</w:t>
      </w:r>
    </w:p>
    <w:p w:rsidR="00964CA5" w:rsidRDefault="00964CA5">
      <w:pPr>
        <w:ind w:firstLine="600"/>
        <w:jc w:val="both"/>
        <w:rPr>
          <w:color w:val="000000" w:themeColor="text1"/>
          <w:highlight w:val="yellow"/>
        </w:rPr>
      </w:pPr>
    </w:p>
    <w:tbl>
      <w:tblPr>
        <w:tblW w:w="9400" w:type="dxa"/>
        <w:tblInd w:w="95" w:type="dxa"/>
        <w:tblLayout w:type="fixed"/>
        <w:tblLook w:val="0000" w:firstRow="0" w:lastRow="0" w:firstColumn="0" w:lastColumn="0" w:noHBand="0" w:noVBand="0"/>
      </w:tblPr>
      <w:tblGrid>
        <w:gridCol w:w="625"/>
        <w:gridCol w:w="625"/>
        <w:gridCol w:w="2600"/>
        <w:gridCol w:w="1538"/>
        <w:gridCol w:w="900"/>
        <w:gridCol w:w="1537"/>
        <w:gridCol w:w="788"/>
        <w:gridCol w:w="787"/>
      </w:tblGrid>
      <w:tr w:rsidR="00964CA5">
        <w:trPr>
          <w:trHeight w:val="255"/>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Раздел</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Подраздел</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Наименование</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Плановые ассигнования на 2020 год с учетом изменений, руб.</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proofErr w:type="spellStart"/>
            <w:proofErr w:type="gramStart"/>
            <w:r>
              <w:rPr>
                <w:b/>
                <w:bCs/>
                <w:sz w:val="20"/>
                <w:szCs w:val="20"/>
              </w:rPr>
              <w:t>Удель-ный</w:t>
            </w:r>
            <w:proofErr w:type="spellEnd"/>
            <w:proofErr w:type="gramEnd"/>
            <w:r>
              <w:rPr>
                <w:b/>
                <w:bCs/>
                <w:sz w:val="20"/>
                <w:szCs w:val="20"/>
              </w:rPr>
              <w:t xml:space="preserve"> вес, %</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Исполнено за 2020 год, руб.</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Удельный вес, %</w:t>
            </w:r>
          </w:p>
        </w:tc>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jc w:val="center"/>
              <w:rPr>
                <w:b/>
                <w:bCs/>
                <w:sz w:val="20"/>
                <w:szCs w:val="20"/>
              </w:rPr>
            </w:pPr>
            <w:r>
              <w:rPr>
                <w:b/>
                <w:bCs/>
                <w:sz w:val="20"/>
                <w:szCs w:val="20"/>
              </w:rPr>
              <w:t>% исполнения</w:t>
            </w:r>
          </w:p>
        </w:tc>
      </w:tr>
      <w:tr w:rsidR="00964CA5">
        <w:trPr>
          <w:trHeight w:val="1065"/>
        </w:trPr>
        <w:tc>
          <w:tcPr>
            <w:tcW w:w="625"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2600"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1538"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1537"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788"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c>
          <w:tcPr>
            <w:tcW w:w="787" w:type="dxa"/>
            <w:vMerge/>
            <w:tcBorders>
              <w:top w:val="single" w:sz="4" w:space="0" w:color="000000"/>
              <w:left w:val="single" w:sz="4" w:space="0" w:color="000000"/>
              <w:bottom w:val="single" w:sz="4" w:space="0" w:color="000000"/>
              <w:right w:val="single" w:sz="4" w:space="0" w:color="000000"/>
            </w:tcBorders>
            <w:vAlign w:val="center"/>
          </w:tcPr>
          <w:p w:rsidR="00964CA5" w:rsidRDefault="00964CA5">
            <w:pPr>
              <w:widowControl w:val="0"/>
              <w:rPr>
                <w:b/>
                <w:bCs/>
                <w:sz w:val="20"/>
                <w:szCs w:val="20"/>
                <w:highlight w:val="yellow"/>
              </w:rPr>
            </w:pPr>
          </w:p>
        </w:tc>
      </w:tr>
      <w:tr w:rsidR="00964CA5">
        <w:trPr>
          <w:trHeight w:val="300"/>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01</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Общегосударственные вопросы</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19 839 486,99</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18,97</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18 828 250,49</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25,83</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94,90</w:t>
            </w:r>
          </w:p>
        </w:tc>
      </w:tr>
      <w:tr w:rsidR="00964CA5">
        <w:trPr>
          <w:trHeight w:val="76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01</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02</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868 749,39</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0,83</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868 749,39</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1,19</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100,00</w:t>
            </w:r>
          </w:p>
        </w:tc>
      </w:tr>
      <w:tr w:rsidR="00964CA5">
        <w:trPr>
          <w:trHeight w:val="1020"/>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highlight w:val="yellow"/>
              </w:rPr>
            </w:pPr>
            <w:r>
              <w:rPr>
                <w:sz w:val="20"/>
                <w:szCs w:val="20"/>
              </w:rPr>
              <w:t>01</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04</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 xml:space="preserve">Функционирование Правительства Российской Федерации, высших органов исполнительной </w:t>
            </w:r>
            <w:r>
              <w:rPr>
                <w:sz w:val="20"/>
                <w:szCs w:val="20"/>
              </w:rPr>
              <w:lastRenderedPageBreak/>
              <w:t>власти субъектов Российской Федерации, местных администраций</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lastRenderedPageBreak/>
              <w:t>7 007 547,57</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6,69</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6 687 048,02</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9,17</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95,42</w:t>
            </w:r>
          </w:p>
        </w:tc>
      </w:tr>
      <w:tr w:rsidR="00964CA5">
        <w:trPr>
          <w:trHeight w:val="531"/>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lastRenderedPageBreak/>
              <w:t>01</w:t>
            </w:r>
          </w:p>
        </w:tc>
        <w:tc>
          <w:tcPr>
            <w:tcW w:w="625"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06</w:t>
            </w:r>
          </w:p>
        </w:tc>
        <w:tc>
          <w:tcPr>
            <w:tcW w:w="2600"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3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189 393,00</w:t>
            </w:r>
          </w:p>
        </w:tc>
        <w:tc>
          <w:tcPr>
            <w:tcW w:w="900"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0,18</w:t>
            </w:r>
          </w:p>
        </w:tc>
        <w:tc>
          <w:tcPr>
            <w:tcW w:w="153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189 393,00</w:t>
            </w:r>
          </w:p>
        </w:tc>
        <w:tc>
          <w:tcPr>
            <w:tcW w:w="78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0,25</w:t>
            </w:r>
          </w:p>
        </w:tc>
        <w:tc>
          <w:tcPr>
            <w:tcW w:w="78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100,00</w:t>
            </w:r>
          </w:p>
        </w:tc>
      </w:tr>
      <w:tr w:rsidR="00964CA5">
        <w:trPr>
          <w:trHeight w:val="255"/>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01</w:t>
            </w:r>
          </w:p>
        </w:tc>
        <w:tc>
          <w:tcPr>
            <w:tcW w:w="625"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11</w:t>
            </w:r>
          </w:p>
        </w:tc>
        <w:tc>
          <w:tcPr>
            <w:tcW w:w="2600"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Резервные фонды</w:t>
            </w:r>
          </w:p>
        </w:tc>
        <w:tc>
          <w:tcPr>
            <w:tcW w:w="153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200 000,00</w:t>
            </w:r>
          </w:p>
        </w:tc>
        <w:tc>
          <w:tcPr>
            <w:tcW w:w="900"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0,19</w:t>
            </w:r>
          </w:p>
        </w:tc>
        <w:tc>
          <w:tcPr>
            <w:tcW w:w="153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0,00</w:t>
            </w:r>
          </w:p>
        </w:tc>
        <w:tc>
          <w:tcPr>
            <w:tcW w:w="78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0,00</w:t>
            </w:r>
          </w:p>
        </w:tc>
        <w:tc>
          <w:tcPr>
            <w:tcW w:w="78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r>
      <w:tr w:rsidR="00964CA5">
        <w:trPr>
          <w:trHeight w:val="255"/>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01</w:t>
            </w:r>
          </w:p>
        </w:tc>
        <w:tc>
          <w:tcPr>
            <w:tcW w:w="625"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13</w:t>
            </w:r>
          </w:p>
        </w:tc>
        <w:tc>
          <w:tcPr>
            <w:tcW w:w="2600"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Другие общегосударственные вопросы</w:t>
            </w:r>
          </w:p>
        </w:tc>
        <w:tc>
          <w:tcPr>
            <w:tcW w:w="153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11 573 797,03</w:t>
            </w:r>
          </w:p>
        </w:tc>
        <w:tc>
          <w:tcPr>
            <w:tcW w:w="900"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11,06</w:t>
            </w:r>
          </w:p>
        </w:tc>
        <w:tc>
          <w:tcPr>
            <w:tcW w:w="153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11 083 060,08</w:t>
            </w:r>
          </w:p>
        </w:tc>
        <w:tc>
          <w:tcPr>
            <w:tcW w:w="78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15,20</w:t>
            </w:r>
          </w:p>
        </w:tc>
        <w:tc>
          <w:tcPr>
            <w:tcW w:w="78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95,75</w:t>
            </w:r>
          </w:p>
        </w:tc>
      </w:tr>
      <w:tr w:rsidR="00964CA5">
        <w:trPr>
          <w:trHeight w:val="316"/>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02</w:t>
            </w:r>
          </w:p>
        </w:tc>
        <w:tc>
          <w:tcPr>
            <w:tcW w:w="625" w:type="dxa"/>
            <w:tcBorders>
              <w:top w:val="single" w:sz="4" w:space="0" w:color="000000"/>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top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Национальная оборона</w:t>
            </w:r>
          </w:p>
        </w:tc>
        <w:tc>
          <w:tcPr>
            <w:tcW w:w="153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232 980,00</w:t>
            </w:r>
          </w:p>
        </w:tc>
        <w:tc>
          <w:tcPr>
            <w:tcW w:w="900"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0,22</w:t>
            </w:r>
          </w:p>
        </w:tc>
        <w:tc>
          <w:tcPr>
            <w:tcW w:w="153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232 980,00</w:t>
            </w:r>
          </w:p>
        </w:tc>
        <w:tc>
          <w:tcPr>
            <w:tcW w:w="78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0,31</w:t>
            </w:r>
          </w:p>
        </w:tc>
        <w:tc>
          <w:tcPr>
            <w:tcW w:w="78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100,00</w:t>
            </w:r>
          </w:p>
        </w:tc>
      </w:tr>
      <w:tr w:rsidR="00964CA5">
        <w:trPr>
          <w:trHeight w:val="413"/>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02</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03</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Мобилизационная и вневойсковая подготовка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232 980,00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0,22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232 980,00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0,31</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03</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Национальная безопасность и правоохранительная деятельность</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30 000,00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0,02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0,00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0,00</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03</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09</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30 000,00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r>
      <w:tr w:rsidR="00964CA5">
        <w:trPr>
          <w:trHeight w:val="339"/>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04</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Национальная экономика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30 916 692,00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29,55</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4 984 978,09</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68,39</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16,12</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04</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09</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Дорожное хозяйство (дорожные фонды)</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30 916 692,00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29,55</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4 984 978,09</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68,39</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16,12</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04</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12</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Другие вопросы в области национальной экономики</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1 000,00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0,00</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100,00</w:t>
            </w:r>
          </w:p>
        </w:tc>
      </w:tr>
      <w:tr w:rsidR="00964CA5">
        <w:trPr>
          <w:trHeight w:val="330"/>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05</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Жилищно-коммунальное хозяйство</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37 579 274,75</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35,92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34 809 144,99</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47,75</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92,62</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05</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02</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Коммунальное хозяйство</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399 824,73</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0,38</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399 824,73</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0,54</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05</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03</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Благоустройство</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37 179 450,02</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35,07</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34 409 320,26</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47,21</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92,54</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07</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Образование</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30 000,00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0,02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3 000,00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0,00</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10,00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07</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bCs/>
                <w:sz w:val="20"/>
                <w:szCs w:val="20"/>
              </w:rPr>
              <w:t>05</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Cs/>
                <w:sz w:val="20"/>
                <w:szCs w:val="20"/>
              </w:rPr>
            </w:pPr>
            <w:r>
              <w:rPr>
                <w:color w:val="000000"/>
                <w:sz w:val="20"/>
                <w:szCs w:val="20"/>
              </w:rPr>
              <w:t>Профессиональная подготовка, переподготовка и повышение квалификации</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30 000,00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0,02</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3 000,00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0,00</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08</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bCs/>
                <w:sz w:val="20"/>
                <w:szCs w:val="20"/>
              </w:rPr>
            </w:pP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Культура, кинематография</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3 943 844,63</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37,70</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3 343 844,63</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45,87</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84,78</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08</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01</w:t>
            </w:r>
          </w:p>
        </w:tc>
        <w:tc>
          <w:tcPr>
            <w:tcW w:w="2600"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Культура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3 943 844,63</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37,70</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3 343 844,63</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45,87</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84,78</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sz w:val="20"/>
                <w:szCs w:val="20"/>
              </w:rPr>
            </w:pPr>
            <w:r>
              <w:rPr>
                <w:b/>
                <w:sz w:val="20"/>
                <w:szCs w:val="20"/>
              </w:rPr>
              <w:t>10</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b/>
                <w:sz w:val="20"/>
                <w:szCs w:val="20"/>
              </w:rPr>
            </w:pPr>
          </w:p>
        </w:tc>
        <w:tc>
          <w:tcPr>
            <w:tcW w:w="2600" w:type="dxa"/>
            <w:tcBorders>
              <w:bottom w:val="single" w:sz="4" w:space="0" w:color="000000"/>
              <w:right w:val="single" w:sz="4" w:space="0" w:color="000000"/>
            </w:tcBorders>
            <w:shd w:val="clear" w:color="auto" w:fill="auto"/>
            <w:vAlign w:val="bottom"/>
          </w:tcPr>
          <w:p w:rsidR="00964CA5" w:rsidRDefault="001206D3">
            <w:pPr>
              <w:widowControl w:val="0"/>
              <w:rPr>
                <w:b/>
                <w:sz w:val="20"/>
                <w:szCs w:val="20"/>
              </w:rPr>
            </w:pPr>
            <w:r>
              <w:rPr>
                <w:b/>
                <w:sz w:val="20"/>
                <w:szCs w:val="20"/>
              </w:rPr>
              <w:t>Социальная политика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4 679 635,80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44,73</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4 679 635,80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6,42</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100,00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10</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04</w:t>
            </w:r>
          </w:p>
        </w:tc>
        <w:tc>
          <w:tcPr>
            <w:tcW w:w="2600" w:type="dxa"/>
            <w:tcBorders>
              <w:bottom w:val="single" w:sz="4" w:space="0" w:color="000000"/>
              <w:right w:val="single" w:sz="4" w:space="0" w:color="000000"/>
            </w:tcBorders>
            <w:shd w:val="clear" w:color="auto" w:fill="auto"/>
            <w:vAlign w:val="bottom"/>
          </w:tcPr>
          <w:p w:rsidR="00964CA5" w:rsidRDefault="001206D3">
            <w:pPr>
              <w:widowControl w:val="0"/>
              <w:rPr>
                <w:sz w:val="20"/>
                <w:szCs w:val="20"/>
              </w:rPr>
            </w:pPr>
            <w:r>
              <w:rPr>
                <w:sz w:val="20"/>
                <w:szCs w:val="20"/>
              </w:rPr>
              <w:t>Социальное обеспечение и иные выплаты населению</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1 025 673,60</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0,98</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1 025 673,60</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14,07</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100,00</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sz w:val="20"/>
                <w:szCs w:val="20"/>
              </w:rPr>
            </w:pPr>
            <w:r>
              <w:rPr>
                <w:b/>
                <w:sz w:val="20"/>
                <w:szCs w:val="20"/>
              </w:rPr>
              <w:t>11</w:t>
            </w:r>
          </w:p>
        </w:tc>
        <w:tc>
          <w:tcPr>
            <w:tcW w:w="625" w:type="dxa"/>
            <w:tcBorders>
              <w:bottom w:val="single" w:sz="4" w:space="0" w:color="000000"/>
              <w:right w:val="single" w:sz="4" w:space="0" w:color="000000"/>
            </w:tcBorders>
            <w:shd w:val="clear" w:color="auto" w:fill="auto"/>
            <w:vAlign w:val="center"/>
          </w:tcPr>
          <w:p w:rsidR="00964CA5" w:rsidRDefault="00964CA5">
            <w:pPr>
              <w:widowControl w:val="0"/>
              <w:rPr>
                <w:sz w:val="20"/>
                <w:szCs w:val="20"/>
              </w:rPr>
            </w:pPr>
          </w:p>
        </w:tc>
        <w:tc>
          <w:tcPr>
            <w:tcW w:w="2600" w:type="dxa"/>
            <w:tcBorders>
              <w:bottom w:val="single" w:sz="4" w:space="0" w:color="000000"/>
              <w:right w:val="single" w:sz="4" w:space="0" w:color="000000"/>
            </w:tcBorders>
            <w:shd w:val="clear" w:color="auto" w:fill="auto"/>
            <w:vAlign w:val="bottom"/>
          </w:tcPr>
          <w:p w:rsidR="00964CA5" w:rsidRDefault="001206D3">
            <w:pPr>
              <w:widowControl w:val="0"/>
              <w:rPr>
                <w:b/>
                <w:sz w:val="20"/>
                <w:szCs w:val="20"/>
              </w:rPr>
            </w:pPr>
            <w:r>
              <w:rPr>
                <w:b/>
                <w:sz w:val="20"/>
                <w:szCs w:val="20"/>
              </w:rPr>
              <w:t>Физическая культура и спорт</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7 349 243,35</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70,25</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6 003 174,45</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82,36</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81,68</w:t>
            </w:r>
          </w:p>
        </w:tc>
      </w:tr>
      <w:tr w:rsidR="00964CA5">
        <w:trPr>
          <w:trHeight w:val="255"/>
        </w:trPr>
        <w:tc>
          <w:tcPr>
            <w:tcW w:w="625" w:type="dxa"/>
            <w:tcBorders>
              <w:left w:val="single" w:sz="4" w:space="0" w:color="000000"/>
              <w:bottom w:val="single" w:sz="4" w:space="0" w:color="000000"/>
              <w:right w:val="single" w:sz="4" w:space="0" w:color="000000"/>
            </w:tcBorders>
            <w:shd w:val="clear" w:color="auto" w:fill="auto"/>
            <w:vAlign w:val="center"/>
          </w:tcPr>
          <w:p w:rsidR="00964CA5" w:rsidRDefault="001206D3">
            <w:pPr>
              <w:widowControl w:val="0"/>
              <w:rPr>
                <w:b/>
                <w:sz w:val="20"/>
                <w:szCs w:val="20"/>
              </w:rPr>
            </w:pPr>
            <w:r>
              <w:rPr>
                <w:b/>
                <w:sz w:val="20"/>
                <w:szCs w:val="20"/>
              </w:rPr>
              <w:t>11</w:t>
            </w:r>
          </w:p>
        </w:tc>
        <w:tc>
          <w:tcPr>
            <w:tcW w:w="625" w:type="dxa"/>
            <w:tcBorders>
              <w:bottom w:val="single" w:sz="4" w:space="0" w:color="000000"/>
              <w:right w:val="single" w:sz="4" w:space="0" w:color="000000"/>
            </w:tcBorders>
            <w:shd w:val="clear" w:color="auto" w:fill="auto"/>
            <w:vAlign w:val="center"/>
          </w:tcPr>
          <w:p w:rsidR="00964CA5" w:rsidRDefault="001206D3">
            <w:pPr>
              <w:widowControl w:val="0"/>
              <w:rPr>
                <w:sz w:val="20"/>
                <w:szCs w:val="20"/>
              </w:rPr>
            </w:pPr>
            <w:r>
              <w:rPr>
                <w:sz w:val="20"/>
                <w:szCs w:val="20"/>
              </w:rPr>
              <w:t>01</w:t>
            </w:r>
          </w:p>
        </w:tc>
        <w:tc>
          <w:tcPr>
            <w:tcW w:w="2600" w:type="dxa"/>
            <w:tcBorders>
              <w:bottom w:val="single" w:sz="4" w:space="0" w:color="000000"/>
              <w:right w:val="single" w:sz="4" w:space="0" w:color="000000"/>
            </w:tcBorders>
            <w:shd w:val="clear" w:color="auto" w:fill="auto"/>
            <w:vAlign w:val="bottom"/>
          </w:tcPr>
          <w:p w:rsidR="00964CA5" w:rsidRDefault="001206D3">
            <w:pPr>
              <w:widowControl w:val="0"/>
              <w:rPr>
                <w:sz w:val="20"/>
                <w:szCs w:val="20"/>
              </w:rPr>
            </w:pPr>
            <w:r>
              <w:rPr>
                <w:sz w:val="20"/>
                <w:szCs w:val="20"/>
              </w:rPr>
              <w:t>Физическая культура</w:t>
            </w:r>
          </w:p>
        </w:tc>
        <w:tc>
          <w:tcPr>
            <w:tcW w:w="153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7 349 243,35</w:t>
            </w:r>
          </w:p>
        </w:tc>
        <w:tc>
          <w:tcPr>
            <w:tcW w:w="900"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70,25</w:t>
            </w:r>
          </w:p>
        </w:tc>
        <w:tc>
          <w:tcPr>
            <w:tcW w:w="153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rPr>
            </w:pPr>
            <w:r>
              <w:rPr>
                <w:bCs/>
                <w:color w:val="000000"/>
                <w:sz w:val="20"/>
                <w:szCs w:val="20"/>
              </w:rPr>
              <w:t>6 003 174,45</w:t>
            </w:r>
          </w:p>
        </w:tc>
        <w:tc>
          <w:tcPr>
            <w:tcW w:w="788"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82,36</w:t>
            </w:r>
          </w:p>
        </w:tc>
        <w:tc>
          <w:tcPr>
            <w:tcW w:w="787" w:type="dxa"/>
            <w:tcBorders>
              <w:bottom w:val="single" w:sz="4" w:space="0" w:color="000000"/>
              <w:right w:val="single" w:sz="4" w:space="0" w:color="000000"/>
            </w:tcBorders>
            <w:shd w:val="clear" w:color="auto" w:fill="auto"/>
            <w:vAlign w:val="bottom"/>
          </w:tcPr>
          <w:p w:rsidR="00964CA5" w:rsidRDefault="001206D3">
            <w:pPr>
              <w:widowControl w:val="0"/>
              <w:jc w:val="right"/>
              <w:rPr>
                <w:bCs/>
                <w:color w:val="000000"/>
                <w:sz w:val="20"/>
                <w:szCs w:val="20"/>
                <w:highlight w:val="yellow"/>
              </w:rPr>
            </w:pPr>
            <w:r>
              <w:rPr>
                <w:bCs/>
                <w:color w:val="000000"/>
                <w:sz w:val="20"/>
                <w:szCs w:val="20"/>
              </w:rPr>
              <w:t>81,68</w:t>
            </w:r>
          </w:p>
        </w:tc>
      </w:tr>
      <w:tr w:rsidR="00964CA5">
        <w:trPr>
          <w:trHeight w:val="255"/>
        </w:trPr>
        <w:tc>
          <w:tcPr>
            <w:tcW w:w="3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4CA5" w:rsidRDefault="001206D3">
            <w:pPr>
              <w:widowControl w:val="0"/>
              <w:rPr>
                <w:b/>
                <w:bCs/>
                <w:sz w:val="20"/>
                <w:szCs w:val="20"/>
              </w:rPr>
            </w:pPr>
            <w:r>
              <w:rPr>
                <w:b/>
                <w:bCs/>
                <w:sz w:val="20"/>
                <w:szCs w:val="20"/>
              </w:rPr>
              <w:t>ВСЕГО:</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104 601 157,52</w:t>
            </w:r>
          </w:p>
        </w:tc>
        <w:tc>
          <w:tcPr>
            <w:tcW w:w="900"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100,00</w:t>
            </w:r>
          </w:p>
        </w:tc>
        <w:tc>
          <w:tcPr>
            <w:tcW w:w="153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72 885 008,45</w:t>
            </w:r>
          </w:p>
        </w:tc>
        <w:tc>
          <w:tcPr>
            <w:tcW w:w="788"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highlight w:val="yellow"/>
              </w:rPr>
            </w:pPr>
            <w:r>
              <w:rPr>
                <w:b/>
                <w:bCs/>
                <w:color w:val="000000"/>
                <w:sz w:val="20"/>
                <w:szCs w:val="20"/>
              </w:rPr>
              <w:t>100,00</w:t>
            </w:r>
          </w:p>
        </w:tc>
        <w:tc>
          <w:tcPr>
            <w:tcW w:w="787" w:type="dxa"/>
            <w:tcBorders>
              <w:top w:val="single" w:sz="4" w:space="0" w:color="000000"/>
              <w:bottom w:val="single" w:sz="4" w:space="0" w:color="000000"/>
              <w:right w:val="single" w:sz="4" w:space="0" w:color="000000"/>
            </w:tcBorders>
            <w:shd w:val="clear" w:color="auto" w:fill="auto"/>
            <w:vAlign w:val="bottom"/>
          </w:tcPr>
          <w:p w:rsidR="00964CA5" w:rsidRDefault="001206D3">
            <w:pPr>
              <w:widowControl w:val="0"/>
              <w:jc w:val="right"/>
              <w:rPr>
                <w:b/>
                <w:bCs/>
                <w:color w:val="000000"/>
                <w:sz w:val="20"/>
                <w:szCs w:val="20"/>
              </w:rPr>
            </w:pPr>
            <w:r>
              <w:rPr>
                <w:b/>
                <w:bCs/>
                <w:color w:val="000000"/>
                <w:sz w:val="20"/>
                <w:szCs w:val="20"/>
              </w:rPr>
              <w:t>69,68</w:t>
            </w:r>
          </w:p>
        </w:tc>
      </w:tr>
    </w:tbl>
    <w:p w:rsidR="00964CA5" w:rsidRDefault="00964CA5">
      <w:pPr>
        <w:ind w:firstLine="600"/>
        <w:jc w:val="both"/>
        <w:rPr>
          <w:color w:val="000000" w:themeColor="text1"/>
        </w:rPr>
      </w:pPr>
    </w:p>
    <w:p w:rsidR="00964CA5" w:rsidRDefault="001206D3">
      <w:pPr>
        <w:ind w:firstLine="600"/>
        <w:jc w:val="both"/>
        <w:rPr>
          <w:color w:val="000000" w:themeColor="text1"/>
        </w:rPr>
      </w:pPr>
      <w:r>
        <w:rPr>
          <w:color w:val="000000" w:themeColor="text1"/>
        </w:rPr>
        <w:t>Наибольший удельный вес в структуре исполнения расходов бюджета за 2020 год составили расходы по разделу</w:t>
      </w:r>
      <w:r>
        <w:t xml:space="preserve"> «</w:t>
      </w:r>
      <w:r>
        <w:rPr>
          <w:color w:val="000000" w:themeColor="text1"/>
        </w:rPr>
        <w:t xml:space="preserve">Национальная экономика» в </w:t>
      </w:r>
      <w:r w:rsidR="002C2085">
        <w:rPr>
          <w:color w:val="000000" w:themeColor="text1"/>
        </w:rPr>
        <w:t xml:space="preserve">сумме   4 984 978,09рублей </w:t>
      </w:r>
      <w:r>
        <w:rPr>
          <w:color w:val="000000" w:themeColor="text1"/>
        </w:rPr>
        <w:t>или (68,39%), в том числе: на дорожное хозяйство (дорожные фонды) – 4 984 978,09руб. (68,39%).</w:t>
      </w:r>
    </w:p>
    <w:p w:rsidR="00964CA5" w:rsidRDefault="001206D3">
      <w:pPr>
        <w:ind w:firstLine="600"/>
        <w:jc w:val="both"/>
        <w:rPr>
          <w:color w:val="000000" w:themeColor="text1"/>
        </w:rPr>
      </w:pPr>
      <w:r>
        <w:rPr>
          <w:color w:val="000000" w:themeColor="text1"/>
        </w:rPr>
        <w:lastRenderedPageBreak/>
        <w:t xml:space="preserve">Значительная доля расходов на расходы по разделу «Жилищно-коммунальное хозяйство» составила – 47,75%, или 34 809 144,99 руб., в том числе на коммунальное хозяйство муниципального образования израсходовано средств на сумму 399 824,73руб.(0,54%), на благоустройство – 34 409 320,26 руб.(47,21%).  </w:t>
      </w:r>
    </w:p>
    <w:p w:rsidR="00964CA5" w:rsidRDefault="001206D3">
      <w:pPr>
        <w:jc w:val="both"/>
        <w:rPr>
          <w:color w:val="000000" w:themeColor="text1"/>
        </w:rPr>
      </w:pPr>
      <w:r>
        <w:rPr>
          <w:color w:val="000000" w:themeColor="text1"/>
        </w:rPr>
        <w:t xml:space="preserve">        Удельный вес в структуре исполнения расходов бюджета за 2020 год составили расходы по разделу «Общегосударственные вопросы» </w:t>
      </w:r>
      <w:proofErr w:type="gramStart"/>
      <w:r>
        <w:rPr>
          <w:color w:val="000000" w:themeColor="text1"/>
        </w:rPr>
        <w:t>–в</w:t>
      </w:r>
      <w:proofErr w:type="gramEnd"/>
      <w:r>
        <w:rPr>
          <w:color w:val="000000" w:themeColor="text1"/>
        </w:rPr>
        <w:t xml:space="preserve"> сумме  18 828 250,49 руб., или 25,83 % в том числе по подразделам классификации расходов бюджета:</w:t>
      </w:r>
    </w:p>
    <w:p w:rsidR="00964CA5" w:rsidRDefault="001206D3">
      <w:pPr>
        <w:ind w:firstLine="600"/>
        <w:jc w:val="both"/>
        <w:rPr>
          <w:color w:val="000000" w:themeColor="text1"/>
        </w:rPr>
      </w:pPr>
      <w:r>
        <w:rPr>
          <w:color w:val="000000" w:themeColor="text1"/>
        </w:rPr>
        <w:t>- функционирование высшего должностного лица муниципального образования – 1,20 % или 868 749,39руб.;</w:t>
      </w:r>
    </w:p>
    <w:p w:rsidR="00964CA5" w:rsidRDefault="001206D3">
      <w:pPr>
        <w:ind w:firstLine="600"/>
        <w:jc w:val="both"/>
        <w:rPr>
          <w:color w:val="000000" w:themeColor="text1"/>
        </w:rPr>
      </w:pPr>
      <w:r>
        <w:rPr>
          <w:color w:val="000000" w:themeColor="text1"/>
        </w:rPr>
        <w:t xml:space="preserve">- функционирование местной администрации – 9,17 % или </w:t>
      </w:r>
      <w:r w:rsidR="002C2085">
        <w:rPr>
          <w:color w:val="000000" w:themeColor="text1"/>
        </w:rPr>
        <w:t xml:space="preserve">                      </w:t>
      </w:r>
      <w:r>
        <w:rPr>
          <w:color w:val="000000" w:themeColor="text1"/>
        </w:rPr>
        <w:t>6 687 048,02руб.;</w:t>
      </w:r>
    </w:p>
    <w:p w:rsidR="00964CA5" w:rsidRDefault="001206D3">
      <w:pPr>
        <w:ind w:firstLine="600"/>
        <w:jc w:val="both"/>
        <w:rPr>
          <w:color w:val="000000" w:themeColor="text1"/>
        </w:rPr>
      </w:pPr>
      <w:r>
        <w:rPr>
          <w:color w:val="000000" w:themeColor="text1"/>
        </w:rPr>
        <w:t>- обеспечение деятельности финансовых, налоговых и таможенных органов и органов финансового (финансово-бюджетного) надзора – 0,25 % или 189 393,00руб.;</w:t>
      </w:r>
    </w:p>
    <w:p w:rsidR="00964CA5" w:rsidRDefault="001206D3">
      <w:pPr>
        <w:ind w:firstLine="600"/>
        <w:jc w:val="both"/>
        <w:rPr>
          <w:color w:val="000000" w:themeColor="text1"/>
        </w:rPr>
      </w:pPr>
      <w:r>
        <w:rPr>
          <w:color w:val="000000" w:themeColor="text1"/>
        </w:rPr>
        <w:t>- другие общегосударственные вопросы – 15,21 % или                            11 083 060,08руб.</w:t>
      </w:r>
    </w:p>
    <w:p w:rsidR="00964CA5" w:rsidRDefault="001206D3">
      <w:pPr>
        <w:ind w:firstLine="600"/>
        <w:jc w:val="both"/>
        <w:rPr>
          <w:color w:val="000000" w:themeColor="text1"/>
        </w:rPr>
      </w:pPr>
      <w:r>
        <w:rPr>
          <w:color w:val="000000" w:themeColor="text1"/>
        </w:rPr>
        <w:t>Мероприятия, запланированные по разделу «Культура, кинематография» реализованы на сумму 3 343 844,63руб. Доля расходов на культуру составила 45,87%.</w:t>
      </w:r>
    </w:p>
    <w:p w:rsidR="00964CA5" w:rsidRDefault="001206D3">
      <w:pPr>
        <w:ind w:firstLine="600"/>
        <w:jc w:val="both"/>
        <w:rPr>
          <w:color w:val="000000" w:themeColor="text1"/>
        </w:rPr>
      </w:pPr>
      <w:r>
        <w:rPr>
          <w:color w:val="000000" w:themeColor="text1"/>
        </w:rPr>
        <w:t>На национальную оборону пришлось – 68,39 % или 4 984 978,09рублей расходов бюджета, на образование – 3 000,00 рублей.</w:t>
      </w:r>
    </w:p>
    <w:p w:rsidR="00964CA5" w:rsidRDefault="001206D3">
      <w:pPr>
        <w:ind w:firstLine="600"/>
        <w:jc w:val="both"/>
        <w:rPr>
          <w:color w:val="000000" w:themeColor="text1"/>
        </w:rPr>
      </w:pPr>
      <w:r>
        <w:rPr>
          <w:color w:val="000000" w:themeColor="text1"/>
        </w:rPr>
        <w:t>Физическая культура и спорт пришлось 6 003 174,45 рублей или 82,36%.</w:t>
      </w:r>
    </w:p>
    <w:p w:rsidR="00964CA5" w:rsidRDefault="001206D3">
      <w:pPr>
        <w:ind w:firstLine="600"/>
        <w:jc w:val="both"/>
        <w:rPr>
          <w:color w:val="000000" w:themeColor="text1"/>
          <w:highlight w:val="yellow"/>
        </w:rPr>
      </w:pPr>
      <w:r>
        <w:rPr>
          <w:color w:val="000000" w:themeColor="text1"/>
        </w:rPr>
        <w:t>В 2020 году осуществлены расходы по социальному обеспечению населения, в рамках реализации программы по обеспечению молодых семей жильем, удельный вес которых составил 6,42% или 4 679 635,80руб.</w:t>
      </w:r>
    </w:p>
    <w:p w:rsidR="00964CA5" w:rsidRDefault="00964CA5">
      <w:pPr>
        <w:ind w:firstLine="600"/>
        <w:jc w:val="both"/>
        <w:rPr>
          <w:color w:val="000000" w:themeColor="text1"/>
          <w:highlight w:val="yellow"/>
        </w:rPr>
      </w:pPr>
    </w:p>
    <w:p w:rsidR="00964CA5" w:rsidRDefault="001206D3">
      <w:pPr>
        <w:rPr>
          <w:b/>
          <w:color w:val="000000" w:themeColor="text1"/>
        </w:rPr>
      </w:pPr>
      <w:r>
        <w:rPr>
          <w:color w:val="000000" w:themeColor="text1"/>
        </w:rPr>
        <w:t xml:space="preserve">           </w:t>
      </w:r>
      <w:r>
        <w:rPr>
          <w:b/>
          <w:color w:val="000000" w:themeColor="text1"/>
        </w:rPr>
        <w:t>Исполнение муниципальных и ведомственных целевых программ</w:t>
      </w:r>
    </w:p>
    <w:p w:rsidR="00964CA5" w:rsidRDefault="00964CA5">
      <w:pPr>
        <w:ind w:firstLine="708"/>
        <w:jc w:val="center"/>
        <w:rPr>
          <w:b/>
          <w:i/>
          <w:color w:val="000000" w:themeColor="text1"/>
          <w:sz w:val="20"/>
          <w:szCs w:val="20"/>
          <w:highlight w:val="yellow"/>
        </w:rPr>
      </w:pPr>
    </w:p>
    <w:p w:rsidR="00964CA5" w:rsidRDefault="001206D3">
      <w:pPr>
        <w:ind w:firstLine="709"/>
        <w:jc w:val="both"/>
        <w:rPr>
          <w:bCs/>
          <w:szCs w:val="26"/>
        </w:rPr>
      </w:pPr>
      <w:r>
        <w:rPr>
          <w:bCs/>
          <w:szCs w:val="26"/>
        </w:rPr>
        <w:t>В приложении 10 «Перечень ведомственных целевых программ на 2020 год» решения о бюджете в первоначальной редакции были утверждены три ведомственные целевые программы и две муниципальные программы на общую сумму 12 772 726,35 руб.:</w:t>
      </w:r>
    </w:p>
    <w:p w:rsidR="00964CA5" w:rsidRDefault="001206D3">
      <w:pPr>
        <w:ind w:firstLine="709"/>
        <w:jc w:val="both"/>
        <w:rPr>
          <w:bCs/>
          <w:szCs w:val="26"/>
        </w:rPr>
      </w:pPr>
      <w:r>
        <w:rPr>
          <w:bCs/>
          <w:szCs w:val="26"/>
        </w:rPr>
        <w:t xml:space="preserve">«Развитие муниципальной службы и улучшение материально-технического оснащения администрации </w:t>
      </w:r>
      <w:proofErr w:type="spellStart"/>
      <w:r>
        <w:rPr>
          <w:bCs/>
          <w:szCs w:val="26"/>
        </w:rPr>
        <w:t>Этокского</w:t>
      </w:r>
      <w:proofErr w:type="spellEnd"/>
      <w:r>
        <w:rPr>
          <w:bCs/>
          <w:szCs w:val="26"/>
        </w:rPr>
        <w:t xml:space="preserve"> сельсовета Предгорного района Ставропольского края на 2018-2020 годы» 400 000,00 руб.;</w:t>
      </w:r>
    </w:p>
    <w:p w:rsidR="00964CA5" w:rsidRDefault="001206D3">
      <w:pPr>
        <w:ind w:firstLine="709"/>
        <w:jc w:val="both"/>
        <w:rPr>
          <w:bCs/>
          <w:szCs w:val="26"/>
        </w:rPr>
      </w:pPr>
      <w:r>
        <w:rPr>
          <w:color w:val="000000"/>
        </w:rPr>
        <w:t xml:space="preserve">«Обеспечение безопасности дорожного движения в муниципальном образовании </w:t>
      </w:r>
      <w:proofErr w:type="spellStart"/>
      <w:r>
        <w:rPr>
          <w:color w:val="000000"/>
        </w:rPr>
        <w:t>Этокский</w:t>
      </w:r>
      <w:proofErr w:type="spellEnd"/>
      <w:r>
        <w:rPr>
          <w:color w:val="000000"/>
        </w:rPr>
        <w:t xml:space="preserve"> сельсовет на 2019-2023 годы»</w:t>
      </w:r>
      <w:r>
        <w:rPr>
          <w:bCs/>
          <w:szCs w:val="26"/>
        </w:rPr>
        <w:t xml:space="preserve"> с объемом финансирования 4 200 000,00руб.;</w:t>
      </w:r>
    </w:p>
    <w:p w:rsidR="00964CA5" w:rsidRDefault="001206D3">
      <w:pPr>
        <w:ind w:firstLine="709"/>
        <w:jc w:val="both"/>
        <w:rPr>
          <w:bCs/>
          <w:szCs w:val="26"/>
        </w:rPr>
      </w:pPr>
      <w:r>
        <w:rPr>
          <w:bCs/>
          <w:szCs w:val="2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r>
        <w:t xml:space="preserve"> </w:t>
      </w:r>
      <w:r>
        <w:rPr>
          <w:bCs/>
          <w:szCs w:val="26"/>
        </w:rPr>
        <w:t>с объемом финансирования 1 493 090,55</w:t>
      </w:r>
    </w:p>
    <w:p w:rsidR="00964CA5" w:rsidRDefault="001206D3">
      <w:pPr>
        <w:ind w:firstLine="709"/>
        <w:jc w:val="both"/>
        <w:rPr>
          <w:bCs/>
          <w:szCs w:val="26"/>
        </w:rPr>
      </w:pPr>
      <w:r>
        <w:rPr>
          <w:bCs/>
          <w:szCs w:val="26"/>
        </w:rPr>
        <w:lastRenderedPageBreak/>
        <w:t xml:space="preserve"> «</w:t>
      </w:r>
      <w:r>
        <w:rPr>
          <w:color w:val="000000"/>
        </w:rPr>
        <w:t xml:space="preserve">Обеспечение доступным и комфортным жильем и коммунальными услугами молодых семей на территории муниципального образования </w:t>
      </w:r>
      <w:proofErr w:type="spellStart"/>
      <w:r>
        <w:rPr>
          <w:color w:val="000000"/>
        </w:rPr>
        <w:t>Этокского</w:t>
      </w:r>
      <w:proofErr w:type="spellEnd"/>
      <w:r>
        <w:rPr>
          <w:color w:val="000000"/>
        </w:rPr>
        <w:t xml:space="preserve"> сельсовета на 2019-2021годы»</w:t>
      </w:r>
      <w:r>
        <w:rPr>
          <w:bCs/>
          <w:szCs w:val="26"/>
        </w:rPr>
        <w:t xml:space="preserve"> с объемом финансирования             4 679 635,80руб.</w:t>
      </w:r>
    </w:p>
    <w:p w:rsidR="00964CA5" w:rsidRDefault="001206D3">
      <w:pPr>
        <w:ind w:firstLine="709"/>
        <w:jc w:val="both"/>
        <w:rPr>
          <w:bCs/>
          <w:szCs w:val="26"/>
        </w:rPr>
      </w:pPr>
      <w:r>
        <w:rPr>
          <w:bCs/>
          <w:szCs w:val="26"/>
        </w:rPr>
        <w:t>«</w:t>
      </w:r>
      <w:r>
        <w:rPr>
          <w:color w:val="000000"/>
        </w:rPr>
        <w:t xml:space="preserve">Формирование современной городской среды администрации </w:t>
      </w:r>
      <w:proofErr w:type="spellStart"/>
      <w:r>
        <w:rPr>
          <w:color w:val="000000"/>
        </w:rPr>
        <w:t>Этокского</w:t>
      </w:r>
      <w:proofErr w:type="spellEnd"/>
      <w:r>
        <w:rPr>
          <w:color w:val="000000"/>
        </w:rPr>
        <w:t xml:space="preserve"> сельсовета Предгорного района Ставропольского края на 2018-2022 годы</w:t>
      </w:r>
      <w:r>
        <w:rPr>
          <w:bCs/>
          <w:szCs w:val="26"/>
        </w:rPr>
        <w:t xml:space="preserve">» с объемом финансирования 2 000 000,00руб. </w:t>
      </w:r>
    </w:p>
    <w:p w:rsidR="00964CA5" w:rsidRDefault="001206D3">
      <w:pPr>
        <w:jc w:val="both"/>
        <w:rPr>
          <w:color w:val="000000"/>
        </w:rPr>
      </w:pPr>
      <w:r>
        <w:rPr>
          <w:color w:val="000000"/>
        </w:rPr>
        <w:t>За отчетный период 2020 года выполнение программ составило:</w:t>
      </w:r>
    </w:p>
    <w:p w:rsidR="00964CA5" w:rsidRDefault="001206D3">
      <w:pPr>
        <w:ind w:firstLine="709"/>
        <w:jc w:val="both"/>
        <w:rPr>
          <w:color w:val="000000"/>
        </w:rPr>
      </w:pPr>
      <w:r>
        <w:rPr>
          <w:color w:val="000000"/>
        </w:rPr>
        <w:t>развитие муниципальной службы – 10,00%;</w:t>
      </w:r>
    </w:p>
    <w:p w:rsidR="00964CA5" w:rsidRDefault="001206D3">
      <w:pPr>
        <w:ind w:firstLine="709"/>
        <w:jc w:val="both"/>
        <w:rPr>
          <w:color w:val="000000"/>
        </w:rPr>
      </w:pPr>
      <w:r>
        <w:rPr>
          <w:color w:val="000000"/>
        </w:rPr>
        <w:t>безопасность дорожного движения – 99,31%;</w:t>
      </w:r>
    </w:p>
    <w:p w:rsidR="00964CA5" w:rsidRDefault="001206D3">
      <w:pPr>
        <w:ind w:firstLine="709"/>
        <w:jc w:val="both"/>
        <w:rPr>
          <w:color w:val="000000"/>
          <w:highlight w:val="yellow"/>
        </w:rPr>
      </w:pPr>
      <w:r>
        <w:rPr>
          <w:color w:val="000000"/>
        </w:rPr>
        <w:t xml:space="preserve">обеспечение жильем молодые семьи – 100,00% </w:t>
      </w:r>
    </w:p>
    <w:p w:rsidR="00964CA5" w:rsidRDefault="001206D3">
      <w:pPr>
        <w:ind w:firstLine="709"/>
        <w:jc w:val="both"/>
        <w:rPr>
          <w:color w:val="000000"/>
        </w:rPr>
      </w:pPr>
      <w:r>
        <w:rPr>
          <w:color w:val="000000"/>
        </w:rPr>
        <w:t>формирование городской среды – 74,93%.</w:t>
      </w:r>
    </w:p>
    <w:p w:rsidR="00964CA5" w:rsidRDefault="001206D3">
      <w:pPr>
        <w:ind w:firstLine="709"/>
        <w:jc w:val="both"/>
        <w:rPr>
          <w:bCs/>
          <w:szCs w:val="26"/>
        </w:rPr>
      </w:pPr>
      <w:r>
        <w:rPr>
          <w:bCs/>
          <w:szCs w:val="26"/>
        </w:rPr>
        <w:t>проведение ремонта, восстановление и реставрация памятников -100%.</w:t>
      </w:r>
    </w:p>
    <w:p w:rsidR="00964CA5" w:rsidRDefault="00964CA5">
      <w:pPr>
        <w:ind w:firstLine="709"/>
        <w:jc w:val="center"/>
        <w:rPr>
          <w:b/>
          <w:i/>
          <w:color w:val="000000" w:themeColor="text1"/>
          <w:highlight w:val="yellow"/>
        </w:rPr>
      </w:pPr>
    </w:p>
    <w:p w:rsidR="00964CA5" w:rsidRDefault="001206D3">
      <w:pPr>
        <w:ind w:firstLine="709"/>
        <w:jc w:val="center"/>
        <w:rPr>
          <w:b/>
          <w:color w:val="000000" w:themeColor="text1"/>
          <w:sz w:val="16"/>
          <w:szCs w:val="16"/>
        </w:rPr>
      </w:pPr>
      <w:r>
        <w:rPr>
          <w:b/>
          <w:color w:val="000000" w:themeColor="text1"/>
        </w:rPr>
        <w:t>Расходы резервного фонда</w:t>
      </w:r>
    </w:p>
    <w:p w:rsidR="00964CA5" w:rsidRDefault="00964CA5">
      <w:pPr>
        <w:ind w:firstLine="709"/>
        <w:jc w:val="center"/>
        <w:rPr>
          <w:color w:val="000000" w:themeColor="text1"/>
          <w:sz w:val="12"/>
          <w:szCs w:val="12"/>
          <w:highlight w:val="yellow"/>
        </w:rPr>
      </w:pPr>
    </w:p>
    <w:p w:rsidR="00964CA5" w:rsidRDefault="001206D3">
      <w:pPr>
        <w:ind w:firstLine="709"/>
        <w:jc w:val="both"/>
        <w:rPr>
          <w:color w:val="000000" w:themeColor="text1"/>
        </w:rPr>
      </w:pPr>
      <w:proofErr w:type="gramStart"/>
      <w:r>
        <w:rPr>
          <w:color w:val="000000" w:themeColor="text1"/>
        </w:rPr>
        <w:t>Размер резервного фонда администрации, предусмотренный решением о бюджете на 2020 год составлял</w:t>
      </w:r>
      <w:proofErr w:type="gramEnd"/>
      <w:r>
        <w:rPr>
          <w:color w:val="000000" w:themeColor="text1"/>
        </w:rPr>
        <w:t xml:space="preserve"> </w:t>
      </w:r>
      <w:r>
        <w:t>200</w:t>
      </w:r>
      <w:r>
        <w:rPr>
          <w:bCs/>
          <w:szCs w:val="26"/>
        </w:rPr>
        <w:t> </w:t>
      </w:r>
      <w:r>
        <w:t xml:space="preserve">000,00 </w:t>
      </w:r>
      <w:r>
        <w:rPr>
          <w:color w:val="000000" w:themeColor="text1"/>
        </w:rPr>
        <w:t xml:space="preserve">руб. Согласно отчету о расходовании средств резервного фонда администрации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представленному одновременно с проектом решения, расходы из резервного фонда администрации в 2020 году не производились.</w:t>
      </w:r>
    </w:p>
    <w:p w:rsidR="00964CA5" w:rsidRDefault="00964CA5">
      <w:pPr>
        <w:ind w:firstLine="709"/>
        <w:jc w:val="both"/>
        <w:rPr>
          <w:b/>
          <w:color w:val="000000" w:themeColor="text1"/>
          <w:sz w:val="20"/>
          <w:szCs w:val="20"/>
          <w:highlight w:val="yellow"/>
        </w:rPr>
      </w:pPr>
    </w:p>
    <w:p w:rsidR="00964CA5" w:rsidRDefault="001206D3">
      <w:pPr>
        <w:jc w:val="center"/>
        <w:rPr>
          <w:b/>
          <w:color w:val="000000" w:themeColor="text1"/>
        </w:rPr>
      </w:pPr>
      <w:r>
        <w:rPr>
          <w:b/>
          <w:color w:val="000000" w:themeColor="text1"/>
        </w:rPr>
        <w:t>Состояние муниципального долга</w:t>
      </w:r>
    </w:p>
    <w:p w:rsidR="00964CA5" w:rsidRDefault="00964CA5">
      <w:pPr>
        <w:jc w:val="center"/>
        <w:rPr>
          <w:b/>
          <w:color w:val="000000" w:themeColor="text1"/>
          <w:sz w:val="12"/>
          <w:szCs w:val="12"/>
          <w:highlight w:val="yellow"/>
        </w:rPr>
      </w:pPr>
    </w:p>
    <w:p w:rsidR="00964CA5" w:rsidRDefault="001206D3">
      <w:pPr>
        <w:ind w:firstLine="708"/>
        <w:jc w:val="both"/>
        <w:rPr>
          <w:color w:val="000000" w:themeColor="text1"/>
        </w:rPr>
      </w:pPr>
      <w:r>
        <w:rPr>
          <w:color w:val="000000" w:themeColor="text1"/>
        </w:rPr>
        <w:t xml:space="preserve">Согласно представленной бюджетной отчетности муниципального образования </w:t>
      </w:r>
      <w:proofErr w:type="spellStart"/>
      <w:r>
        <w:rPr>
          <w:color w:val="000000" w:themeColor="text1"/>
        </w:rPr>
        <w:t>Этокского</w:t>
      </w:r>
      <w:proofErr w:type="spellEnd"/>
      <w:r>
        <w:rPr>
          <w:color w:val="000000" w:themeColor="text1"/>
        </w:rPr>
        <w:t xml:space="preserve"> сельсовета Предгорного района Ставропольского края муниципальный долг по состоянию на 01.01.2021 года отсутствует.</w:t>
      </w:r>
    </w:p>
    <w:p w:rsidR="00964CA5" w:rsidRDefault="00964CA5">
      <w:pPr>
        <w:ind w:firstLine="720"/>
        <w:jc w:val="center"/>
        <w:rPr>
          <w:b/>
          <w:i/>
          <w:color w:val="FF0000"/>
          <w:sz w:val="20"/>
          <w:szCs w:val="20"/>
          <w:highlight w:val="yellow"/>
        </w:rPr>
      </w:pPr>
    </w:p>
    <w:p w:rsidR="00964CA5" w:rsidRDefault="001206D3">
      <w:pPr>
        <w:ind w:firstLine="720"/>
        <w:jc w:val="center"/>
        <w:rPr>
          <w:b/>
          <w:color w:val="000000" w:themeColor="text1"/>
        </w:rPr>
      </w:pPr>
      <w:r>
        <w:rPr>
          <w:b/>
          <w:color w:val="000000" w:themeColor="text1"/>
        </w:rPr>
        <w:t>Источники финансирования дефицита бюджета</w:t>
      </w:r>
    </w:p>
    <w:p w:rsidR="00964CA5" w:rsidRDefault="00964CA5">
      <w:pPr>
        <w:ind w:firstLine="720"/>
        <w:jc w:val="center"/>
        <w:rPr>
          <w:b/>
          <w:i/>
          <w:color w:val="000000" w:themeColor="text1"/>
          <w:sz w:val="20"/>
          <w:szCs w:val="20"/>
          <w:highlight w:val="yellow"/>
        </w:rPr>
      </w:pPr>
    </w:p>
    <w:p w:rsidR="00964CA5" w:rsidRDefault="001206D3">
      <w:pPr>
        <w:ind w:firstLine="720"/>
        <w:jc w:val="both"/>
        <w:rPr>
          <w:color w:val="000000" w:themeColor="text1"/>
        </w:rPr>
      </w:pPr>
      <w:r>
        <w:rPr>
          <w:color w:val="000000" w:themeColor="text1"/>
        </w:rPr>
        <w:t xml:space="preserve">При плановом дефиците бюджета муниципального образования </w:t>
      </w:r>
      <w:proofErr w:type="spellStart"/>
      <w:r>
        <w:rPr>
          <w:color w:val="000000" w:themeColor="text1"/>
        </w:rPr>
        <w:t>Этокского</w:t>
      </w:r>
      <w:proofErr w:type="spellEnd"/>
      <w:r>
        <w:rPr>
          <w:color w:val="000000" w:themeColor="text1"/>
        </w:rPr>
        <w:t xml:space="preserve"> сельсовета на 2020 год в сумме 20 483 683,43рублей, бюджет поселения исполнен с профицитом бюджета (превышением доходов над расходами) в размере – 41 303 778,61 руб.</w:t>
      </w:r>
    </w:p>
    <w:p w:rsidR="00964CA5" w:rsidRDefault="001206D3">
      <w:pPr>
        <w:ind w:firstLine="709"/>
        <w:jc w:val="both"/>
        <w:outlineLvl w:val="3"/>
      </w:pPr>
      <w:r>
        <w:t xml:space="preserve">На получение профицита бюджета повлияло недовыполнение бюджетных назначений по расходам бюджета и получение сверхплановых доходов бюджета. </w:t>
      </w:r>
    </w:p>
    <w:p w:rsidR="00964CA5" w:rsidRDefault="00964CA5">
      <w:pPr>
        <w:ind w:firstLine="720"/>
        <w:jc w:val="both"/>
        <w:rPr>
          <w:color w:val="000000" w:themeColor="text1"/>
          <w:sz w:val="20"/>
          <w:szCs w:val="20"/>
          <w:highlight w:val="yellow"/>
        </w:rPr>
      </w:pPr>
    </w:p>
    <w:p w:rsidR="00964CA5" w:rsidRDefault="001206D3">
      <w:pPr>
        <w:ind w:firstLine="709"/>
        <w:jc w:val="center"/>
        <w:rPr>
          <w:b/>
          <w:color w:val="000000" w:themeColor="text1"/>
        </w:rPr>
      </w:pPr>
      <w:r>
        <w:rPr>
          <w:b/>
          <w:color w:val="000000" w:themeColor="text1"/>
        </w:rPr>
        <w:t>Бюджетная отчетность</w:t>
      </w:r>
    </w:p>
    <w:p w:rsidR="00964CA5" w:rsidRDefault="00964CA5">
      <w:pPr>
        <w:ind w:firstLine="709"/>
        <w:jc w:val="both"/>
        <w:rPr>
          <w:color w:val="FF0000"/>
          <w:sz w:val="16"/>
          <w:szCs w:val="16"/>
          <w:highlight w:val="yellow"/>
        </w:rPr>
      </w:pPr>
    </w:p>
    <w:p w:rsidR="00964CA5" w:rsidRDefault="001206D3" w:rsidP="002C2085">
      <w:pPr>
        <w:pStyle w:val="ConsPlusNormal"/>
        <w:ind w:firstLine="708"/>
        <w:jc w:val="both"/>
        <w:rPr>
          <w:rFonts w:ascii="Times New Roman" w:eastAsia="TimesNewRomanPSMT" w:hAnsi="Times New Roman" w:cs="Times New Roman"/>
          <w:bCs/>
          <w:sz w:val="28"/>
          <w:szCs w:val="28"/>
        </w:rPr>
      </w:pPr>
      <w:proofErr w:type="gramStart"/>
      <w:r>
        <w:rPr>
          <w:rFonts w:ascii="Times New Roman" w:eastAsia="TimesNewRomanPSMT" w:hAnsi="Times New Roman" w:cs="Times New Roman"/>
          <w:bCs/>
          <w:sz w:val="28"/>
          <w:szCs w:val="28"/>
        </w:rPr>
        <w:t xml:space="preserve">Контрольно-счетной палатой Предгорного муниципального округа Ставропольского края в соответствии с пунктом 2.2 плана работы контрольно-счетной палаты Предгорного муниципального округа на 2021 год, приказом контрольно-счетной палаты Предгорного муниципального округа Ставропольского края от 01.03.2021 года № 44р была проведена внешняя проверка годовой бюджетной отчетности главного администратора </w:t>
      </w:r>
      <w:r>
        <w:rPr>
          <w:rFonts w:ascii="Times New Roman" w:eastAsia="TimesNewRomanPSMT" w:hAnsi="Times New Roman" w:cs="Times New Roman"/>
          <w:bCs/>
          <w:sz w:val="28"/>
          <w:szCs w:val="28"/>
        </w:rPr>
        <w:lastRenderedPageBreak/>
        <w:t xml:space="preserve">бюджетных средств «Администрация </w:t>
      </w:r>
      <w:proofErr w:type="spellStart"/>
      <w:r>
        <w:rPr>
          <w:rFonts w:ascii="Times New Roman" w:eastAsia="TimesNewRomanPSMT" w:hAnsi="Times New Roman" w:cs="Times New Roman"/>
          <w:bCs/>
          <w:sz w:val="28"/>
          <w:szCs w:val="28"/>
        </w:rPr>
        <w:t>Этокского</w:t>
      </w:r>
      <w:proofErr w:type="spellEnd"/>
      <w:r>
        <w:rPr>
          <w:rFonts w:ascii="Times New Roman" w:eastAsia="TimesNewRomanPSMT" w:hAnsi="Times New Roman" w:cs="Times New Roman"/>
          <w:bCs/>
          <w:sz w:val="28"/>
          <w:szCs w:val="28"/>
        </w:rPr>
        <w:t xml:space="preserve"> сельсовета Предгорного района Ставропольского края» за 2020 год, по результатам которой составлен акт</w:t>
      </w:r>
      <w:proofErr w:type="gramEnd"/>
      <w:r>
        <w:rPr>
          <w:rFonts w:ascii="Times New Roman" w:eastAsia="TimesNewRomanPSMT" w:hAnsi="Times New Roman" w:cs="Times New Roman"/>
          <w:bCs/>
          <w:sz w:val="28"/>
          <w:szCs w:val="28"/>
        </w:rPr>
        <w:t xml:space="preserve"> №22 от 14.04.2020г. </w:t>
      </w:r>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Внешней проверкой бюджетной отчетности Администрации </w:t>
      </w:r>
      <w:proofErr w:type="spellStart"/>
      <w:r>
        <w:rPr>
          <w:rFonts w:ascii="Times New Roman" w:eastAsia="TimesNewRomanPSMT" w:hAnsi="Times New Roman" w:cs="Times New Roman"/>
          <w:bCs/>
          <w:sz w:val="28"/>
          <w:szCs w:val="28"/>
        </w:rPr>
        <w:t>Этокского</w:t>
      </w:r>
      <w:proofErr w:type="spellEnd"/>
      <w:r>
        <w:rPr>
          <w:rFonts w:ascii="Times New Roman" w:eastAsia="TimesNewRomanPSMT" w:hAnsi="Times New Roman" w:cs="Times New Roman"/>
          <w:bCs/>
          <w:sz w:val="28"/>
          <w:szCs w:val="28"/>
        </w:rPr>
        <w:t xml:space="preserve"> сельсовета установлены следующие нарушения и недостатки: </w:t>
      </w:r>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1.В разделе 1 «Доходы бюджета» и раздела 2 «Расходы бюджета» «Сведения об исполнении бюджета» (ф. 0503164) в графе 9 «Причины отклонений от планового процента» в текстовой части раздела</w:t>
      </w:r>
      <w:r w:rsidR="002C2085">
        <w:rPr>
          <w:rFonts w:ascii="Times New Roman" w:eastAsia="TimesNewRomanPSMT" w:hAnsi="Times New Roman" w:cs="Times New Roman"/>
          <w:bCs/>
          <w:sz w:val="28"/>
          <w:szCs w:val="28"/>
        </w:rPr>
        <w:t xml:space="preserve"> 3</w:t>
      </w:r>
      <w:r>
        <w:rPr>
          <w:rFonts w:ascii="Times New Roman" w:eastAsia="TimesNewRomanPSMT" w:hAnsi="Times New Roman" w:cs="Times New Roman"/>
          <w:bCs/>
          <w:sz w:val="28"/>
          <w:szCs w:val="28"/>
        </w:rPr>
        <w:t xml:space="preserve">  «Пояснительной записки» (ф.0503160) причины отклонений раскрыты формально и без указания сумм по конкретным кодам бюджетной классификации; </w:t>
      </w:r>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2.Графа 7 «Сведения об исполнении бюджета» (ф. 0503164) заполнена без учета требований совместного письма Минфина России и Казначейства России и письма Минфина Ставропольского края. При указании суммы отклонения (157 200 рублей) по коду бюджетной классификации 201 20249999010000150 в графе 9 «Пояснения» указано «иные причины (подробно раскрываются в текстовой части раздела 3 Пояснительной записки)». В текстовой части раздела 3 «Пояснительной записки» (ф.0503160) причины не указаны, т.е. в нарушение п.163 Инструкции № 191н, информация о причинах отклонений от планового процента исполнения в бюджетной отчетности не раскрыта.</w:t>
      </w:r>
    </w:p>
    <w:p w:rsidR="009C6CD5" w:rsidRDefault="00097486">
      <w:pPr>
        <w:pStyle w:val="ConsPlusNormal"/>
        <w:ind w:firstLine="708"/>
        <w:jc w:val="both"/>
        <w:rPr>
          <w:rFonts w:ascii="Times New Roman" w:eastAsia="TimesNewRomanPSMT" w:hAnsi="Times New Roman" w:cs="Times New Roman"/>
          <w:bCs/>
          <w:sz w:val="28"/>
          <w:szCs w:val="28"/>
        </w:rPr>
      </w:pPr>
      <w:proofErr w:type="gramStart"/>
      <w:r>
        <w:rPr>
          <w:rFonts w:ascii="Times New Roman" w:eastAsia="TimesNewRomanPSMT" w:hAnsi="Times New Roman" w:cs="Times New Roman"/>
          <w:bCs/>
          <w:sz w:val="28"/>
          <w:szCs w:val="28"/>
        </w:rPr>
        <w:t>3.П</w:t>
      </w:r>
      <w:r w:rsidR="009C6CD5" w:rsidRPr="009C6CD5">
        <w:rPr>
          <w:rFonts w:ascii="Times New Roman" w:eastAsia="TimesNewRomanPSMT" w:hAnsi="Times New Roman" w:cs="Times New Roman"/>
          <w:bCs/>
          <w:sz w:val="28"/>
          <w:szCs w:val="28"/>
        </w:rPr>
        <w:t>ри сверке данных, отраженных в Отчете об исполнении бюджета     (ф. 0503117) с данными Отчета по поступлениям и выбытиям (ф. 0503151), представленного УФК по Ставропольскому краю, установлено несоответствие кодов бюджетной классификации (14-17 знаки кода бюджетной классификации (группа подвида доходов бюджетов)), по которым отражены суммы поступлений от денежных пожертвований физическими лицами получателям средств бюджетов сельских поселений (КБК 201 2 07 05020</w:t>
      </w:r>
      <w:proofErr w:type="gramEnd"/>
      <w:r w:rsidR="009C6CD5" w:rsidRPr="009C6CD5">
        <w:rPr>
          <w:rFonts w:ascii="Times New Roman" w:eastAsia="TimesNewRomanPSMT" w:hAnsi="Times New Roman" w:cs="Times New Roman"/>
          <w:bCs/>
          <w:sz w:val="28"/>
          <w:szCs w:val="28"/>
        </w:rPr>
        <w:t xml:space="preserve"> </w:t>
      </w:r>
      <w:proofErr w:type="gramStart"/>
      <w:r w:rsidR="009C6CD5" w:rsidRPr="009C6CD5">
        <w:rPr>
          <w:rFonts w:ascii="Times New Roman" w:eastAsia="TimesNewRomanPSMT" w:hAnsi="Times New Roman" w:cs="Times New Roman"/>
          <w:bCs/>
          <w:sz w:val="28"/>
          <w:szCs w:val="28"/>
        </w:rPr>
        <w:t>10 0000 150) и прочие безвозмездные поступления в бюджеты сельских поселений (КБК 201 2 07 05030 10 0000 150).</w:t>
      </w:r>
      <w:proofErr w:type="gramEnd"/>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По состоянию на 01.01.2021 год кредиторская задолженность по счету 1 302 00 000 «Расчеты по принятым обязательствам» в сумме 176 813,53 рублей, сложилась по услугам связи, по оплате коммунальных услуг и по текущему ремонту дорожной сети. </w:t>
      </w:r>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В «Сведениях по дебиторской и кредиторской задолженности» (ф.0503169) в разделе (</w:t>
      </w:r>
      <w:proofErr w:type="gramStart"/>
      <w:r>
        <w:rPr>
          <w:rFonts w:ascii="Times New Roman" w:eastAsia="TimesNewRomanPSMT" w:hAnsi="Times New Roman" w:cs="Times New Roman"/>
          <w:bCs/>
          <w:sz w:val="28"/>
          <w:szCs w:val="28"/>
        </w:rPr>
        <w:t>кредиторская</w:t>
      </w:r>
      <w:proofErr w:type="gramEnd"/>
      <w:r>
        <w:rPr>
          <w:rFonts w:ascii="Times New Roman" w:eastAsia="TimesNewRomanPSMT" w:hAnsi="Times New Roman" w:cs="Times New Roman"/>
          <w:bCs/>
          <w:sz w:val="28"/>
          <w:szCs w:val="28"/>
        </w:rPr>
        <w:t xml:space="preserve">) отражены показатели на начало года по счетам 1 401 40 120 «Доходы будущих периодов» в сумме 303 075 507,70 рублей и по счету 140160 000 «Резервы предстоящих расходов» в сумме </w:t>
      </w:r>
      <w:r w:rsidR="00B86911">
        <w:rPr>
          <w:rFonts w:ascii="Times New Roman" w:eastAsia="TimesNewRomanPSMT" w:hAnsi="Times New Roman" w:cs="Times New Roman"/>
          <w:bCs/>
          <w:sz w:val="28"/>
          <w:szCs w:val="28"/>
        </w:rPr>
        <w:t xml:space="preserve">        </w:t>
      </w:r>
      <w:r w:rsidR="00195D8F">
        <w:rPr>
          <w:rFonts w:ascii="Times New Roman" w:eastAsia="TimesNewRomanPSMT" w:hAnsi="Times New Roman" w:cs="Times New Roman"/>
          <w:bCs/>
          <w:sz w:val="28"/>
          <w:szCs w:val="28"/>
        </w:rPr>
        <w:t>-</w:t>
      </w:r>
      <w:r>
        <w:rPr>
          <w:rFonts w:ascii="Times New Roman" w:eastAsia="TimesNewRomanPSMT" w:hAnsi="Times New Roman" w:cs="Times New Roman"/>
          <w:bCs/>
          <w:sz w:val="28"/>
          <w:szCs w:val="28"/>
        </w:rPr>
        <w:t>1 502 200,52 рублей.</w:t>
      </w:r>
    </w:p>
    <w:p w:rsidR="00964CA5" w:rsidRDefault="001206D3">
      <w:pPr>
        <w:pStyle w:val="ConsPlusNormal"/>
        <w:ind w:firstLine="708"/>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В «Сведениях по дебиторской и кредиторской задолженности» (ф.0503169) в разделе (дебиторская) по счету 1 205 00000 "Расчеты с дебиторами по доходам" на конец аналогичного периода прошлого финансового года в графе 12 (всего) отражена сумма 306 103 648,64рублей, а на начало года 303 075 507,70 рублей. Разница составила 3 028 140,94 рублей. Согласно «Сведениям об изменении остатков валюты баланса» (ф.0503173) </w:t>
      </w:r>
      <w:r>
        <w:rPr>
          <w:rFonts w:ascii="Times New Roman" w:eastAsia="TimesNewRomanPSMT" w:hAnsi="Times New Roman" w:cs="Times New Roman"/>
          <w:bCs/>
          <w:sz w:val="28"/>
          <w:szCs w:val="28"/>
        </w:rPr>
        <w:lastRenderedPageBreak/>
        <w:t>данная разница отражена с кодом причины 03 (корректировка по прочим ошибкам прошлых лет).</w:t>
      </w:r>
    </w:p>
    <w:p w:rsidR="00964CA5" w:rsidRDefault="00964CA5">
      <w:pPr>
        <w:ind w:firstLine="720"/>
        <w:jc w:val="both"/>
        <w:rPr>
          <w:sz w:val="20"/>
          <w:szCs w:val="20"/>
          <w:highlight w:val="yellow"/>
        </w:rPr>
      </w:pPr>
    </w:p>
    <w:p w:rsidR="00964CA5" w:rsidRDefault="001206D3">
      <w:pPr>
        <w:ind w:firstLine="720"/>
        <w:jc w:val="center"/>
        <w:rPr>
          <w:b/>
          <w:color w:val="000000" w:themeColor="text1"/>
        </w:rPr>
      </w:pPr>
      <w:r>
        <w:rPr>
          <w:b/>
          <w:color w:val="000000" w:themeColor="text1"/>
        </w:rPr>
        <w:t>Выводы:</w:t>
      </w:r>
    </w:p>
    <w:p w:rsidR="00964CA5" w:rsidRDefault="00964CA5">
      <w:pPr>
        <w:ind w:firstLine="720"/>
        <w:jc w:val="both"/>
        <w:rPr>
          <w:color w:val="000000" w:themeColor="text1"/>
          <w:sz w:val="20"/>
          <w:szCs w:val="20"/>
          <w:highlight w:val="yellow"/>
        </w:rPr>
      </w:pPr>
    </w:p>
    <w:p w:rsidR="00964CA5" w:rsidRDefault="001206D3" w:rsidP="00375BFA">
      <w:pPr>
        <w:ind w:firstLine="709"/>
        <w:jc w:val="both"/>
      </w:pPr>
      <w:r>
        <w:t xml:space="preserve">Отчет об исполнении бюджета муниципального образования </w:t>
      </w:r>
      <w:proofErr w:type="spellStart"/>
      <w:r>
        <w:t>Этокского</w:t>
      </w:r>
      <w:proofErr w:type="spellEnd"/>
      <w:r>
        <w:t xml:space="preserve"> сельсовета Предгорного района Ставропольского края за 2020 год представлен в срок и в форме, соответствующей установленным требованиям. Перечень документов и материалов, представляемых одновременно с отчетом, соответствует требованиям, установленным положением о бюджетном процессе. Проект решения Думы Предгорного муниципального округа Ставропольского края первого созыва «Об утверждении отчета об исполнении бюджета муниципального образования </w:t>
      </w:r>
      <w:proofErr w:type="spellStart"/>
      <w:r>
        <w:t>Этокского</w:t>
      </w:r>
      <w:proofErr w:type="spellEnd"/>
      <w:r>
        <w:t xml:space="preserve"> сельсовета Предгорного района Ставропольского края за 2020 год» представлен в форме, соответствующей требованиям Бюджетного кодекса Российской Федерации. </w:t>
      </w:r>
    </w:p>
    <w:p w:rsidR="00375BFA" w:rsidRDefault="00375BFA" w:rsidP="00375BFA">
      <w:pPr>
        <w:ind w:firstLine="709"/>
        <w:jc w:val="both"/>
        <w:rPr>
          <w:bCs/>
          <w:color w:val="000000" w:themeColor="text1"/>
        </w:rPr>
      </w:pPr>
      <w:r>
        <w:rPr>
          <w:bCs/>
          <w:color w:val="000000" w:themeColor="text1"/>
        </w:rPr>
        <w:t>По результатам внешней проверки годового отчета об исполнении бюджета,</w:t>
      </w:r>
      <w:r>
        <w:rPr>
          <w:bCs/>
        </w:rPr>
        <w:t xml:space="preserve"> внешней проверки бюджетной отчетности главного администратора бюджетных средств,</w:t>
      </w:r>
      <w:r>
        <w:rPr>
          <w:bCs/>
          <w:color w:val="000000" w:themeColor="text1"/>
        </w:rPr>
        <w:t xml:space="preserve"> а также на основании изложенных в настоящем заключении фактов, контрольно-счетная палата считает, что на достоверность отчета об исполнении бюджета за 2020 год влияют следующие факторы:</w:t>
      </w:r>
    </w:p>
    <w:p w:rsidR="00375BFA" w:rsidRDefault="00375BFA" w:rsidP="00375BFA">
      <w:pPr>
        <w:ind w:firstLine="709"/>
        <w:jc w:val="both"/>
        <w:rPr>
          <w:bCs/>
          <w:color w:val="000000" w:themeColor="text1"/>
        </w:rPr>
      </w:pPr>
      <w:r>
        <w:rPr>
          <w:bCs/>
          <w:color w:val="000000" w:themeColor="text1"/>
        </w:rPr>
        <w:t>несоблюдение требований нормативных правовых актов при составлении бюджетной отчетности влияет на признание достоверности (не достоверности) отчета об исполнении бюджета;</w:t>
      </w:r>
    </w:p>
    <w:p w:rsidR="00375BFA" w:rsidRDefault="00375BFA" w:rsidP="00375BFA">
      <w:pPr>
        <w:ind w:firstLine="709"/>
        <w:jc w:val="both"/>
      </w:pPr>
      <w:proofErr w:type="gramStart"/>
      <w:r>
        <w:t>несоответствие бюджетной отчетности, представленной главным администратором бюджетных средств,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roofErr w:type="gramEnd"/>
    </w:p>
    <w:p w:rsidR="00375BFA" w:rsidRDefault="00375BFA" w:rsidP="00375BFA">
      <w:pPr>
        <w:ind w:firstLine="709"/>
        <w:jc w:val="both"/>
      </w:pPr>
      <w:r>
        <w:t>наличие технических ошибок в бюджетной отчетности.</w:t>
      </w:r>
    </w:p>
    <w:p w:rsidR="00375BFA" w:rsidRDefault="00375BFA" w:rsidP="00375BFA">
      <w:pPr>
        <w:ind w:firstLine="709"/>
        <w:jc w:val="both"/>
      </w:pPr>
      <w:r>
        <w:t>Контрольно-счетной палатой Предгорного муниципального округа Ставропольского края составлен акт по результатам внешней проверки годовой бюджетной отчетности главного администратора бюджетных средств и руководителю проверяемого органа направлено представление о принятии мер по устранению выявленных нарушений и недостатков.</w:t>
      </w:r>
    </w:p>
    <w:p w:rsidR="00964CA5" w:rsidRDefault="00342B47" w:rsidP="00375BFA">
      <w:pPr>
        <w:ind w:firstLine="709"/>
        <w:jc w:val="both"/>
      </w:pPr>
      <w:proofErr w:type="gramStart"/>
      <w:r>
        <w:t xml:space="preserve">Контрольно-счетная палата Предгорного муниципального округа Ставропольского края </w:t>
      </w:r>
      <w:r w:rsidR="00C347C7">
        <w:t xml:space="preserve">считает возможным принять к рассмотрению </w:t>
      </w:r>
      <w:r w:rsidR="00C347C7">
        <w:rPr>
          <w:bCs/>
        </w:rPr>
        <w:t xml:space="preserve">Думой Предгорного муниципального округа Ставропольского края </w:t>
      </w:r>
      <w:r w:rsidR="00C347C7">
        <w:t xml:space="preserve">отчет об исполнении бюджета муниципального образования </w:t>
      </w:r>
      <w:proofErr w:type="spellStart"/>
      <w:r w:rsidR="00C347C7">
        <w:t>Этокского</w:t>
      </w:r>
      <w:proofErr w:type="spellEnd"/>
      <w:r w:rsidR="00C347C7">
        <w:t xml:space="preserve"> сельсовета Предгорного района Ставропольского края за 2020 год с учетом устранения несоответствия кодов бюджетной классификации, </w:t>
      </w:r>
      <w:r w:rsidR="00C347C7">
        <w:rPr>
          <w:color w:val="000000"/>
        </w:rPr>
        <w:t>по которым отражены суммы поступлений от денежных пожертвований</w:t>
      </w:r>
      <w:r w:rsidR="00C347C7">
        <w:t xml:space="preserve"> </w:t>
      </w:r>
      <w:r w:rsidR="00C347C7">
        <w:rPr>
          <w:color w:val="000000"/>
        </w:rPr>
        <w:t>физическими лицами получателям средств бюджетов сельских поселений (КБК 201 2 07 05020</w:t>
      </w:r>
      <w:proofErr w:type="gramEnd"/>
      <w:r w:rsidR="00C347C7">
        <w:rPr>
          <w:color w:val="000000"/>
        </w:rPr>
        <w:t xml:space="preserve"> </w:t>
      </w:r>
      <w:proofErr w:type="gramStart"/>
      <w:r w:rsidR="00C347C7">
        <w:rPr>
          <w:color w:val="000000"/>
        </w:rPr>
        <w:t xml:space="preserve">10 0000 150) и прочие безвозмездные поступления в бюджеты сельских </w:t>
      </w:r>
      <w:r w:rsidR="00C347C7">
        <w:rPr>
          <w:color w:val="000000"/>
        </w:rPr>
        <w:lastRenderedPageBreak/>
        <w:t xml:space="preserve">поселений (КБК 201 2 07 05030 10 0000 150) в </w:t>
      </w:r>
      <w:r w:rsidR="00C347C7">
        <w:t>приложении 1 к проекту решения,</w:t>
      </w:r>
      <w:r w:rsidR="00C347C7">
        <w:rPr>
          <w:color w:val="000000"/>
        </w:rPr>
        <w:t xml:space="preserve"> кодам бюджетной классификации, отраженным в Отчете по поступлениям и выбытиям (ф. 0503151), представленном УФК по Ставропольскому краю.</w:t>
      </w:r>
      <w:proofErr w:type="gramEnd"/>
    </w:p>
    <w:p w:rsidR="00C347C7" w:rsidRDefault="00C347C7">
      <w:pPr>
        <w:ind w:firstLine="900"/>
      </w:pPr>
    </w:p>
    <w:p w:rsidR="00C347C7" w:rsidRDefault="00C347C7">
      <w:pPr>
        <w:ind w:firstLine="900"/>
      </w:pPr>
    </w:p>
    <w:p w:rsidR="00964CA5" w:rsidRDefault="00964CA5">
      <w:pPr>
        <w:ind w:firstLine="900"/>
      </w:pPr>
    </w:p>
    <w:p w:rsidR="00964CA5" w:rsidRDefault="001206D3">
      <w:pPr>
        <w:ind w:firstLine="120"/>
        <w:jc w:val="both"/>
      </w:pPr>
      <w:r>
        <w:t xml:space="preserve">Председатель </w:t>
      </w:r>
    </w:p>
    <w:p w:rsidR="00964CA5" w:rsidRDefault="001206D3">
      <w:pPr>
        <w:ind w:firstLine="120"/>
        <w:jc w:val="both"/>
      </w:pPr>
      <w:r>
        <w:t xml:space="preserve">контрольно-счетной палаты </w:t>
      </w:r>
    </w:p>
    <w:p w:rsidR="00964CA5" w:rsidRDefault="001206D3">
      <w:pPr>
        <w:ind w:firstLine="120"/>
        <w:jc w:val="both"/>
      </w:pPr>
      <w:r>
        <w:t>Предгорного муниципального округа</w:t>
      </w:r>
    </w:p>
    <w:p w:rsidR="00964CA5" w:rsidRDefault="001206D3">
      <w:pPr>
        <w:ind w:firstLine="120"/>
        <w:jc w:val="both"/>
      </w:pPr>
      <w:r>
        <w:t xml:space="preserve">Ставропольского края                                                                </w:t>
      </w:r>
      <w:proofErr w:type="spellStart"/>
      <w:r>
        <w:t>М.И.Чамурлиева</w:t>
      </w:r>
      <w:proofErr w:type="spellEnd"/>
    </w:p>
    <w:sectPr w:rsidR="00964CA5">
      <w:headerReference w:type="default" r:id="rId8"/>
      <w:footerReference w:type="default" r:id="rId9"/>
      <w:pgSz w:w="11906" w:h="16838"/>
      <w:pgMar w:top="1134" w:right="851" w:bottom="1134" w:left="1701" w:header="284" w:footer="72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BA" w:rsidRDefault="008B51BA">
      <w:r>
        <w:separator/>
      </w:r>
    </w:p>
  </w:endnote>
  <w:endnote w:type="continuationSeparator" w:id="0">
    <w:p w:rsidR="008B51BA" w:rsidRDefault="008B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A5" w:rsidRDefault="00964CA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BA" w:rsidRDefault="008B51BA">
      <w:r>
        <w:separator/>
      </w:r>
    </w:p>
  </w:footnote>
  <w:footnote w:type="continuationSeparator" w:id="0">
    <w:p w:rsidR="008B51BA" w:rsidRDefault="008B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71914"/>
      <w:docPartObj>
        <w:docPartGallery w:val="Page Numbers (Top of Page)"/>
        <w:docPartUnique/>
      </w:docPartObj>
    </w:sdtPr>
    <w:sdtEndPr/>
    <w:sdtContent>
      <w:p w:rsidR="00964CA5" w:rsidRDefault="001206D3">
        <w:pPr>
          <w:pStyle w:val="af3"/>
          <w:jc w:val="center"/>
        </w:pPr>
        <w:r>
          <w:fldChar w:fldCharType="begin"/>
        </w:r>
        <w:r>
          <w:instrText>PAGE</w:instrText>
        </w:r>
        <w:r>
          <w:fldChar w:fldCharType="separate"/>
        </w:r>
        <w:r w:rsidR="003A1FBA">
          <w:rPr>
            <w:noProof/>
          </w:rPr>
          <w:t>12</w:t>
        </w:r>
        <w:r>
          <w:fldChar w:fldCharType="end"/>
        </w:r>
      </w:p>
    </w:sdtContent>
  </w:sdt>
  <w:p w:rsidR="00964CA5" w:rsidRDefault="00964CA5">
    <w:pPr>
      <w:pStyle w:val="af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A5"/>
    <w:rsid w:val="00097486"/>
    <w:rsid w:val="001206D3"/>
    <w:rsid w:val="00195D8F"/>
    <w:rsid w:val="00213218"/>
    <w:rsid w:val="002C2085"/>
    <w:rsid w:val="00342B47"/>
    <w:rsid w:val="00375BFA"/>
    <w:rsid w:val="003A1FBA"/>
    <w:rsid w:val="003C3616"/>
    <w:rsid w:val="008B51BA"/>
    <w:rsid w:val="00964CA5"/>
    <w:rsid w:val="009C6CD5"/>
    <w:rsid w:val="00A96B25"/>
    <w:rsid w:val="00B86911"/>
    <w:rsid w:val="00C347C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CA0"/>
    <w:rPr>
      <w:sz w:val="28"/>
      <w:szCs w:val="28"/>
    </w:rPr>
  </w:style>
  <w:style w:type="paragraph" w:styleId="1">
    <w:name w:val="heading 1"/>
    <w:basedOn w:val="a"/>
    <w:next w:val="a"/>
    <w:link w:val="10"/>
    <w:qFormat/>
    <w:rsid w:val="006150F0"/>
    <w:pPr>
      <w:keepNext/>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504F2"/>
  </w:style>
  <w:style w:type="character" w:customStyle="1" w:styleId="a4">
    <w:name w:val="Текст концевой сноски Знак"/>
    <w:basedOn w:val="a0"/>
    <w:qFormat/>
    <w:rsid w:val="00D836EE"/>
  </w:style>
  <w:style w:type="character" w:customStyle="1" w:styleId="a5">
    <w:name w:val="Привязка концевой сноски"/>
    <w:rPr>
      <w:vertAlign w:val="superscript"/>
    </w:rPr>
  </w:style>
  <w:style w:type="character" w:customStyle="1" w:styleId="EndnoteCharacters">
    <w:name w:val="Endnote Characters"/>
    <w:basedOn w:val="a0"/>
    <w:qFormat/>
    <w:rsid w:val="00D836EE"/>
    <w:rPr>
      <w:vertAlign w:val="superscript"/>
    </w:rPr>
  </w:style>
  <w:style w:type="character" w:customStyle="1" w:styleId="a6">
    <w:name w:val="Основной текст Знак"/>
    <w:basedOn w:val="a0"/>
    <w:qFormat/>
    <w:rsid w:val="00F158DD"/>
    <w:rPr>
      <w:sz w:val="24"/>
      <w:szCs w:val="24"/>
    </w:rPr>
  </w:style>
  <w:style w:type="character" w:customStyle="1" w:styleId="2">
    <w:name w:val="Основной текст с отступом 2 Знак"/>
    <w:basedOn w:val="a0"/>
    <w:link w:val="2"/>
    <w:qFormat/>
    <w:rsid w:val="00F158DD"/>
    <w:rPr>
      <w:sz w:val="28"/>
      <w:szCs w:val="28"/>
    </w:rPr>
  </w:style>
  <w:style w:type="character" w:customStyle="1" w:styleId="a7">
    <w:name w:val="Текст выноски Знак"/>
    <w:basedOn w:val="a0"/>
    <w:uiPriority w:val="99"/>
    <w:semiHidden/>
    <w:qFormat/>
    <w:rsid w:val="00F158DD"/>
    <w:rPr>
      <w:rFonts w:ascii="Tahoma" w:hAnsi="Tahoma" w:cs="Tahoma"/>
      <w:sz w:val="16"/>
      <w:szCs w:val="16"/>
    </w:rPr>
  </w:style>
  <w:style w:type="character" w:customStyle="1" w:styleId="10">
    <w:name w:val="Заголовок 1 Знак"/>
    <w:basedOn w:val="a0"/>
    <w:link w:val="1"/>
    <w:qFormat/>
    <w:rsid w:val="006150F0"/>
    <w:rPr>
      <w:rFonts w:ascii="Arial" w:hAnsi="Arial" w:cs="Arial"/>
      <w:b/>
      <w:bCs/>
      <w:kern w:val="2"/>
      <w:sz w:val="32"/>
      <w:szCs w:val="32"/>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6150F0"/>
    <w:rPr>
      <w:vertAlign w:val="superscript"/>
    </w:rPr>
  </w:style>
  <w:style w:type="character" w:customStyle="1" w:styleId="a9">
    <w:name w:val="Нижний колонтитул Знак"/>
    <w:basedOn w:val="a0"/>
    <w:uiPriority w:val="99"/>
    <w:qFormat/>
    <w:rsid w:val="00A5725E"/>
    <w:rPr>
      <w:sz w:val="28"/>
      <w:szCs w:val="28"/>
    </w:rPr>
  </w:style>
  <w:style w:type="character" w:customStyle="1" w:styleId="aa">
    <w:name w:val="Верхний колонтитул Знак"/>
    <w:basedOn w:val="a0"/>
    <w:uiPriority w:val="99"/>
    <w:qFormat/>
    <w:rsid w:val="00A5725E"/>
    <w:rPr>
      <w:sz w:val="28"/>
      <w:szCs w:val="28"/>
    </w:rPr>
  </w:style>
  <w:style w:type="character" w:customStyle="1" w:styleId="-">
    <w:name w:val="Интернет-ссылка"/>
    <w:basedOn w:val="a0"/>
    <w:rsid w:val="00B34476"/>
    <w:rPr>
      <w:color w:val="0000FF" w:themeColor="hyperlink"/>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rPr>
  </w:style>
  <w:style w:type="paragraph" w:styleId="ac">
    <w:name w:val="Body Text"/>
    <w:basedOn w:val="a"/>
    <w:rsid w:val="004E39F9"/>
    <w:pPr>
      <w:spacing w:after="120"/>
    </w:pPr>
    <w:rPr>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footer"/>
    <w:basedOn w:val="a"/>
    <w:uiPriority w:val="99"/>
    <w:rsid w:val="007504F2"/>
    <w:pPr>
      <w:tabs>
        <w:tab w:val="center" w:pos="4677"/>
        <w:tab w:val="right" w:pos="9355"/>
      </w:tabs>
    </w:pPr>
  </w:style>
  <w:style w:type="paragraph" w:styleId="af2">
    <w:name w:val="Balloon Text"/>
    <w:basedOn w:val="a"/>
    <w:uiPriority w:val="99"/>
    <w:semiHidden/>
    <w:qFormat/>
    <w:rsid w:val="007D065E"/>
    <w:rPr>
      <w:rFonts w:ascii="Tahoma" w:hAnsi="Tahoma" w:cs="Tahoma"/>
      <w:sz w:val="16"/>
      <w:szCs w:val="16"/>
    </w:rPr>
  </w:style>
  <w:style w:type="paragraph" w:styleId="af3">
    <w:name w:val="header"/>
    <w:basedOn w:val="a"/>
    <w:uiPriority w:val="99"/>
    <w:rsid w:val="00032F3B"/>
    <w:pPr>
      <w:tabs>
        <w:tab w:val="center" w:pos="4677"/>
        <w:tab w:val="right" w:pos="9355"/>
      </w:tabs>
    </w:pPr>
  </w:style>
  <w:style w:type="paragraph" w:customStyle="1" w:styleId="af4">
    <w:name w:val="Знак Знак Знак Знак Знак Знак Знак Знак Знак Знак Знак Знак Знак Знак Знак"/>
    <w:basedOn w:val="a"/>
    <w:qFormat/>
    <w:rsid w:val="001B69F6"/>
    <w:pPr>
      <w:spacing w:after="160" w:line="240" w:lineRule="exact"/>
    </w:pPr>
    <w:rPr>
      <w:rFonts w:ascii="Arial" w:hAnsi="Arial"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w:basedOn w:val="a"/>
    <w:qFormat/>
    <w:rsid w:val="00DB59AA"/>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3A05"/>
    <w:pPr>
      <w:spacing w:after="160" w:line="240" w:lineRule="exact"/>
    </w:pPr>
    <w:rPr>
      <w:rFonts w:ascii="Arial" w:hAnsi="Arial"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208A7"/>
    <w:pPr>
      <w:spacing w:after="160" w:line="240" w:lineRule="exact"/>
    </w:pPr>
    <w:rPr>
      <w:rFonts w:ascii="Arial" w:hAnsi="Arial" w:cs="Arial"/>
      <w:sz w:val="20"/>
      <w:szCs w:val="20"/>
      <w:lang w:val="en-US" w:eastAsia="en-US"/>
    </w:rPr>
  </w:style>
  <w:style w:type="paragraph" w:customStyle="1" w:styleId="af8">
    <w:name w:val="Знак Знак Знак Знак Знак Знак Знак Знак Знак Знак Знак Знак"/>
    <w:basedOn w:val="a"/>
    <w:qFormat/>
    <w:rsid w:val="00B64DDA"/>
    <w:pPr>
      <w:spacing w:after="160" w:line="240" w:lineRule="exact"/>
    </w:pPr>
    <w:rPr>
      <w:rFonts w:ascii="Arial" w:hAnsi="Arial" w:cs="Arial"/>
      <w:sz w:val="20"/>
      <w:szCs w:val="20"/>
      <w:lang w:val="en-US" w:eastAsia="en-US"/>
    </w:rPr>
  </w:style>
  <w:style w:type="paragraph" w:styleId="20">
    <w:name w:val="Body Text Indent 2"/>
    <w:basedOn w:val="a"/>
    <w:qFormat/>
    <w:rsid w:val="00116192"/>
    <w:pPr>
      <w:spacing w:after="120" w:line="480" w:lineRule="auto"/>
      <w:ind w:left="283"/>
    </w:pPr>
  </w:style>
  <w:style w:type="paragraph" w:customStyle="1" w:styleId="af9">
    <w:name w:val="Знак"/>
    <w:basedOn w:val="a"/>
    <w:qFormat/>
    <w:rsid w:val="00B764E6"/>
    <w:pPr>
      <w:spacing w:after="160" w:line="240" w:lineRule="exact"/>
    </w:pPr>
    <w:rPr>
      <w:rFonts w:ascii="Arial" w:hAnsi="Arial" w:cs="Arial"/>
      <w:sz w:val="20"/>
      <w:szCs w:val="20"/>
      <w:lang w:val="en-US" w:eastAsia="en-US"/>
    </w:rPr>
  </w:style>
  <w:style w:type="paragraph" w:customStyle="1" w:styleId="afa">
    <w:name w:val="Знак Знак Знак Знак Знак Знак Знак Знак Знак"/>
    <w:basedOn w:val="a"/>
    <w:qFormat/>
    <w:rsid w:val="00523F7F"/>
    <w:pPr>
      <w:spacing w:after="160" w:line="240" w:lineRule="exact"/>
    </w:pPr>
    <w:rPr>
      <w:rFonts w:ascii="Arial" w:hAnsi="Arial" w:cs="Arial"/>
      <w:sz w:val="20"/>
      <w:szCs w:val="20"/>
      <w:lang w:val="en-US" w:eastAsia="en-US"/>
    </w:rPr>
  </w:style>
  <w:style w:type="paragraph" w:customStyle="1" w:styleId="afb">
    <w:name w:val="Знак Знак Знак Знак Знак Знак"/>
    <w:basedOn w:val="a"/>
    <w:qFormat/>
    <w:rsid w:val="004E19B7"/>
    <w:pPr>
      <w:spacing w:after="160" w:line="240" w:lineRule="exact"/>
    </w:pPr>
    <w:rPr>
      <w:rFonts w:ascii="Verdana" w:hAnsi="Verdana"/>
      <w:sz w:val="20"/>
      <w:szCs w:val="20"/>
      <w:lang w:val="en-US" w:eastAsia="en-US"/>
    </w:rPr>
  </w:style>
  <w:style w:type="paragraph" w:customStyle="1" w:styleId="ConsTitle">
    <w:name w:val="ConsTitle"/>
    <w:qFormat/>
    <w:rsid w:val="00623A3D"/>
    <w:rPr>
      <w:rFonts w:ascii="Arial" w:hAnsi="Arial" w:cs="Arial"/>
      <w:b/>
      <w:bCs/>
      <w:sz w:val="16"/>
      <w:szCs w:val="16"/>
    </w:rPr>
  </w:style>
  <w:style w:type="paragraph" w:customStyle="1" w:styleId="ConsNormal">
    <w:name w:val="ConsNormal"/>
    <w:qFormat/>
    <w:rsid w:val="00623A3D"/>
    <w:pPr>
      <w:ind w:firstLine="720"/>
    </w:pPr>
    <w:rPr>
      <w:rFonts w:ascii="Arial" w:hAnsi="Arial" w:cs="Arial"/>
    </w:rPr>
  </w:style>
  <w:style w:type="paragraph" w:styleId="afc">
    <w:name w:val="endnote text"/>
    <w:basedOn w:val="a"/>
    <w:rsid w:val="00D836EE"/>
    <w:rPr>
      <w:sz w:val="20"/>
      <w:szCs w:val="20"/>
    </w:rPr>
  </w:style>
  <w:style w:type="paragraph" w:customStyle="1" w:styleId="ConsPlusNonformat">
    <w:name w:val="ConsPlusNonformat"/>
    <w:uiPriority w:val="99"/>
    <w:qFormat/>
    <w:rsid w:val="00F158DD"/>
    <w:pPr>
      <w:widowControl w:val="0"/>
    </w:pPr>
    <w:rPr>
      <w:rFonts w:ascii="Courier New" w:eastAsiaTheme="minorEastAsia" w:hAnsi="Courier New" w:cs="Courier New"/>
    </w:rPr>
  </w:style>
  <w:style w:type="paragraph" w:styleId="afd">
    <w:name w:val="List Paragraph"/>
    <w:basedOn w:val="a"/>
    <w:uiPriority w:val="34"/>
    <w:qFormat/>
    <w:rsid w:val="0012165B"/>
    <w:pPr>
      <w:ind w:left="720"/>
      <w:contextualSpacing/>
    </w:pPr>
  </w:style>
  <w:style w:type="paragraph" w:customStyle="1" w:styleId="ConsPlusNormal">
    <w:name w:val="ConsPlusNormal"/>
    <w:qFormat/>
    <w:rsid w:val="006150F0"/>
    <w:pPr>
      <w:widowControl w:val="0"/>
      <w:ind w:firstLine="720"/>
    </w:pPr>
    <w:rPr>
      <w:rFonts w:ascii="Arial" w:eastAsiaTheme="minorEastAsia" w:hAnsi="Arial" w:cs="Arial"/>
    </w:rPr>
  </w:style>
  <w:style w:type="paragraph" w:customStyle="1" w:styleId="ConsPlusTitle">
    <w:name w:val="ConsPlusTitle"/>
    <w:uiPriority w:val="99"/>
    <w:qFormat/>
    <w:rsid w:val="006150F0"/>
    <w:pPr>
      <w:widowControl w:val="0"/>
    </w:pPr>
    <w:rPr>
      <w:rFonts w:eastAsiaTheme="minorEastAsia"/>
      <w:b/>
      <w:bCs/>
      <w:sz w:val="28"/>
      <w:szCs w:val="28"/>
    </w:rPr>
  </w:style>
  <w:style w:type="paragraph" w:customStyle="1" w:styleId="ConsPlusCell">
    <w:name w:val="ConsPlusCell"/>
    <w:uiPriority w:val="99"/>
    <w:qFormat/>
    <w:rsid w:val="006150F0"/>
    <w:pPr>
      <w:widowControl w:val="0"/>
    </w:pPr>
    <w:rPr>
      <w:rFonts w:ascii="Arial" w:eastAsiaTheme="minorEastAsia" w:hAnsi="Arial" w:cs="Arial"/>
    </w:rPr>
  </w:style>
  <w:style w:type="paragraph" w:customStyle="1" w:styleId="ConsPlusDocList">
    <w:name w:val="ConsPlusDocList"/>
    <w:uiPriority w:val="99"/>
    <w:qFormat/>
    <w:rsid w:val="006150F0"/>
    <w:pPr>
      <w:widowControl w:val="0"/>
    </w:pPr>
    <w:rPr>
      <w:rFonts w:ascii="Courier New" w:eastAsiaTheme="minorEastAsia" w:hAnsi="Courier New" w:cs="Courier New"/>
    </w:rPr>
  </w:style>
  <w:style w:type="paragraph" w:customStyle="1" w:styleId="21">
    <w:name w:val="Знак Знак Знак Знак Знак Знак2 Знак"/>
    <w:basedOn w:val="a"/>
    <w:qFormat/>
    <w:rsid w:val="001D1245"/>
    <w:pPr>
      <w:spacing w:after="160" w:line="240" w:lineRule="exact"/>
    </w:pPr>
    <w:rPr>
      <w:rFonts w:ascii="Verdana" w:hAnsi="Verdana"/>
      <w:sz w:val="20"/>
      <w:szCs w:val="20"/>
      <w:lang w:val="en-US" w:eastAsia="en-US"/>
    </w:rPr>
  </w:style>
  <w:style w:type="numbering" w:customStyle="1" w:styleId="11">
    <w:name w:val="Нет списка1"/>
    <w:uiPriority w:val="99"/>
    <w:semiHidden/>
    <w:unhideWhenUsed/>
    <w:qFormat/>
    <w:rsid w:val="00F158DD"/>
  </w:style>
  <w:style w:type="table" w:styleId="afe">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CA0"/>
    <w:rPr>
      <w:sz w:val="28"/>
      <w:szCs w:val="28"/>
    </w:rPr>
  </w:style>
  <w:style w:type="paragraph" w:styleId="1">
    <w:name w:val="heading 1"/>
    <w:basedOn w:val="a"/>
    <w:next w:val="a"/>
    <w:link w:val="10"/>
    <w:qFormat/>
    <w:rsid w:val="006150F0"/>
    <w:pPr>
      <w:keepNext/>
      <w:spacing w:before="240" w:after="60"/>
      <w:outlineLvl w:val="0"/>
    </w:pPr>
    <w:rPr>
      <w:rFonts w:ascii="Arial"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504F2"/>
  </w:style>
  <w:style w:type="character" w:customStyle="1" w:styleId="a4">
    <w:name w:val="Текст концевой сноски Знак"/>
    <w:basedOn w:val="a0"/>
    <w:qFormat/>
    <w:rsid w:val="00D836EE"/>
  </w:style>
  <w:style w:type="character" w:customStyle="1" w:styleId="a5">
    <w:name w:val="Привязка концевой сноски"/>
    <w:rPr>
      <w:vertAlign w:val="superscript"/>
    </w:rPr>
  </w:style>
  <w:style w:type="character" w:customStyle="1" w:styleId="EndnoteCharacters">
    <w:name w:val="Endnote Characters"/>
    <w:basedOn w:val="a0"/>
    <w:qFormat/>
    <w:rsid w:val="00D836EE"/>
    <w:rPr>
      <w:vertAlign w:val="superscript"/>
    </w:rPr>
  </w:style>
  <w:style w:type="character" w:customStyle="1" w:styleId="a6">
    <w:name w:val="Основной текст Знак"/>
    <w:basedOn w:val="a0"/>
    <w:qFormat/>
    <w:rsid w:val="00F158DD"/>
    <w:rPr>
      <w:sz w:val="24"/>
      <w:szCs w:val="24"/>
    </w:rPr>
  </w:style>
  <w:style w:type="character" w:customStyle="1" w:styleId="2">
    <w:name w:val="Основной текст с отступом 2 Знак"/>
    <w:basedOn w:val="a0"/>
    <w:link w:val="2"/>
    <w:qFormat/>
    <w:rsid w:val="00F158DD"/>
    <w:rPr>
      <w:sz w:val="28"/>
      <w:szCs w:val="28"/>
    </w:rPr>
  </w:style>
  <w:style w:type="character" w:customStyle="1" w:styleId="a7">
    <w:name w:val="Текст выноски Знак"/>
    <w:basedOn w:val="a0"/>
    <w:uiPriority w:val="99"/>
    <w:semiHidden/>
    <w:qFormat/>
    <w:rsid w:val="00F158DD"/>
    <w:rPr>
      <w:rFonts w:ascii="Tahoma" w:hAnsi="Tahoma" w:cs="Tahoma"/>
      <w:sz w:val="16"/>
      <w:szCs w:val="16"/>
    </w:rPr>
  </w:style>
  <w:style w:type="character" w:customStyle="1" w:styleId="10">
    <w:name w:val="Заголовок 1 Знак"/>
    <w:basedOn w:val="a0"/>
    <w:link w:val="1"/>
    <w:qFormat/>
    <w:rsid w:val="006150F0"/>
    <w:rPr>
      <w:rFonts w:ascii="Arial" w:hAnsi="Arial" w:cs="Arial"/>
      <w:b/>
      <w:bCs/>
      <w:kern w:val="2"/>
      <w:sz w:val="32"/>
      <w:szCs w:val="32"/>
    </w:rPr>
  </w:style>
  <w:style w:type="character" w:customStyle="1" w:styleId="a8">
    <w:name w:val="Привязка сноски"/>
    <w:rPr>
      <w:vertAlign w:val="superscript"/>
    </w:rPr>
  </w:style>
  <w:style w:type="character" w:customStyle="1" w:styleId="FootnoteCharacters">
    <w:name w:val="Footnote Characters"/>
    <w:basedOn w:val="a0"/>
    <w:unhideWhenUsed/>
    <w:qFormat/>
    <w:rsid w:val="006150F0"/>
    <w:rPr>
      <w:vertAlign w:val="superscript"/>
    </w:rPr>
  </w:style>
  <w:style w:type="character" w:customStyle="1" w:styleId="a9">
    <w:name w:val="Нижний колонтитул Знак"/>
    <w:basedOn w:val="a0"/>
    <w:uiPriority w:val="99"/>
    <w:qFormat/>
    <w:rsid w:val="00A5725E"/>
    <w:rPr>
      <w:sz w:val="28"/>
      <w:szCs w:val="28"/>
    </w:rPr>
  </w:style>
  <w:style w:type="character" w:customStyle="1" w:styleId="aa">
    <w:name w:val="Верхний колонтитул Знак"/>
    <w:basedOn w:val="a0"/>
    <w:uiPriority w:val="99"/>
    <w:qFormat/>
    <w:rsid w:val="00A5725E"/>
    <w:rPr>
      <w:sz w:val="28"/>
      <w:szCs w:val="28"/>
    </w:rPr>
  </w:style>
  <w:style w:type="character" w:customStyle="1" w:styleId="-">
    <w:name w:val="Интернет-ссылка"/>
    <w:basedOn w:val="a0"/>
    <w:rsid w:val="00B34476"/>
    <w:rPr>
      <w:color w:val="0000FF" w:themeColor="hyperlink"/>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rPr>
  </w:style>
  <w:style w:type="paragraph" w:styleId="ac">
    <w:name w:val="Body Text"/>
    <w:basedOn w:val="a"/>
    <w:rsid w:val="004E39F9"/>
    <w:pPr>
      <w:spacing w:after="120"/>
    </w:pPr>
    <w:rPr>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footer"/>
    <w:basedOn w:val="a"/>
    <w:uiPriority w:val="99"/>
    <w:rsid w:val="007504F2"/>
    <w:pPr>
      <w:tabs>
        <w:tab w:val="center" w:pos="4677"/>
        <w:tab w:val="right" w:pos="9355"/>
      </w:tabs>
    </w:pPr>
  </w:style>
  <w:style w:type="paragraph" w:styleId="af2">
    <w:name w:val="Balloon Text"/>
    <w:basedOn w:val="a"/>
    <w:uiPriority w:val="99"/>
    <w:semiHidden/>
    <w:qFormat/>
    <w:rsid w:val="007D065E"/>
    <w:rPr>
      <w:rFonts w:ascii="Tahoma" w:hAnsi="Tahoma" w:cs="Tahoma"/>
      <w:sz w:val="16"/>
      <w:szCs w:val="16"/>
    </w:rPr>
  </w:style>
  <w:style w:type="paragraph" w:styleId="af3">
    <w:name w:val="header"/>
    <w:basedOn w:val="a"/>
    <w:uiPriority w:val="99"/>
    <w:rsid w:val="00032F3B"/>
    <w:pPr>
      <w:tabs>
        <w:tab w:val="center" w:pos="4677"/>
        <w:tab w:val="right" w:pos="9355"/>
      </w:tabs>
    </w:pPr>
  </w:style>
  <w:style w:type="paragraph" w:customStyle="1" w:styleId="af4">
    <w:name w:val="Знак Знак Знак Знак Знак Знак Знак Знак Знак Знак Знак Знак Знак Знак Знак"/>
    <w:basedOn w:val="a"/>
    <w:qFormat/>
    <w:rsid w:val="001B69F6"/>
    <w:pPr>
      <w:spacing w:after="160" w:line="240" w:lineRule="exact"/>
    </w:pPr>
    <w:rPr>
      <w:rFonts w:ascii="Arial" w:hAnsi="Arial"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w:basedOn w:val="a"/>
    <w:qFormat/>
    <w:rsid w:val="00DB59AA"/>
    <w:pPr>
      <w:spacing w:after="160" w:line="240" w:lineRule="exact"/>
    </w:pPr>
    <w:rPr>
      <w:rFonts w:ascii="Arial" w:hAnsi="Arial"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73A05"/>
    <w:pPr>
      <w:spacing w:after="160" w:line="240" w:lineRule="exact"/>
    </w:pPr>
    <w:rPr>
      <w:rFonts w:ascii="Arial" w:hAnsi="Arial" w:cs="Arial"/>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208A7"/>
    <w:pPr>
      <w:spacing w:after="160" w:line="240" w:lineRule="exact"/>
    </w:pPr>
    <w:rPr>
      <w:rFonts w:ascii="Arial" w:hAnsi="Arial" w:cs="Arial"/>
      <w:sz w:val="20"/>
      <w:szCs w:val="20"/>
      <w:lang w:val="en-US" w:eastAsia="en-US"/>
    </w:rPr>
  </w:style>
  <w:style w:type="paragraph" w:customStyle="1" w:styleId="af8">
    <w:name w:val="Знак Знак Знак Знак Знак Знак Знак Знак Знак Знак Знак Знак"/>
    <w:basedOn w:val="a"/>
    <w:qFormat/>
    <w:rsid w:val="00B64DDA"/>
    <w:pPr>
      <w:spacing w:after="160" w:line="240" w:lineRule="exact"/>
    </w:pPr>
    <w:rPr>
      <w:rFonts w:ascii="Arial" w:hAnsi="Arial" w:cs="Arial"/>
      <w:sz w:val="20"/>
      <w:szCs w:val="20"/>
      <w:lang w:val="en-US" w:eastAsia="en-US"/>
    </w:rPr>
  </w:style>
  <w:style w:type="paragraph" w:styleId="20">
    <w:name w:val="Body Text Indent 2"/>
    <w:basedOn w:val="a"/>
    <w:qFormat/>
    <w:rsid w:val="00116192"/>
    <w:pPr>
      <w:spacing w:after="120" w:line="480" w:lineRule="auto"/>
      <w:ind w:left="283"/>
    </w:pPr>
  </w:style>
  <w:style w:type="paragraph" w:customStyle="1" w:styleId="af9">
    <w:name w:val="Знак"/>
    <w:basedOn w:val="a"/>
    <w:qFormat/>
    <w:rsid w:val="00B764E6"/>
    <w:pPr>
      <w:spacing w:after="160" w:line="240" w:lineRule="exact"/>
    </w:pPr>
    <w:rPr>
      <w:rFonts w:ascii="Arial" w:hAnsi="Arial" w:cs="Arial"/>
      <w:sz w:val="20"/>
      <w:szCs w:val="20"/>
      <w:lang w:val="en-US" w:eastAsia="en-US"/>
    </w:rPr>
  </w:style>
  <w:style w:type="paragraph" w:customStyle="1" w:styleId="afa">
    <w:name w:val="Знак Знак Знак Знак Знак Знак Знак Знак Знак"/>
    <w:basedOn w:val="a"/>
    <w:qFormat/>
    <w:rsid w:val="00523F7F"/>
    <w:pPr>
      <w:spacing w:after="160" w:line="240" w:lineRule="exact"/>
    </w:pPr>
    <w:rPr>
      <w:rFonts w:ascii="Arial" w:hAnsi="Arial" w:cs="Arial"/>
      <w:sz w:val="20"/>
      <w:szCs w:val="20"/>
      <w:lang w:val="en-US" w:eastAsia="en-US"/>
    </w:rPr>
  </w:style>
  <w:style w:type="paragraph" w:customStyle="1" w:styleId="afb">
    <w:name w:val="Знак Знак Знак Знак Знак Знак"/>
    <w:basedOn w:val="a"/>
    <w:qFormat/>
    <w:rsid w:val="004E19B7"/>
    <w:pPr>
      <w:spacing w:after="160" w:line="240" w:lineRule="exact"/>
    </w:pPr>
    <w:rPr>
      <w:rFonts w:ascii="Verdana" w:hAnsi="Verdana"/>
      <w:sz w:val="20"/>
      <w:szCs w:val="20"/>
      <w:lang w:val="en-US" w:eastAsia="en-US"/>
    </w:rPr>
  </w:style>
  <w:style w:type="paragraph" w:customStyle="1" w:styleId="ConsTitle">
    <w:name w:val="ConsTitle"/>
    <w:qFormat/>
    <w:rsid w:val="00623A3D"/>
    <w:rPr>
      <w:rFonts w:ascii="Arial" w:hAnsi="Arial" w:cs="Arial"/>
      <w:b/>
      <w:bCs/>
      <w:sz w:val="16"/>
      <w:szCs w:val="16"/>
    </w:rPr>
  </w:style>
  <w:style w:type="paragraph" w:customStyle="1" w:styleId="ConsNormal">
    <w:name w:val="ConsNormal"/>
    <w:qFormat/>
    <w:rsid w:val="00623A3D"/>
    <w:pPr>
      <w:ind w:firstLine="720"/>
    </w:pPr>
    <w:rPr>
      <w:rFonts w:ascii="Arial" w:hAnsi="Arial" w:cs="Arial"/>
    </w:rPr>
  </w:style>
  <w:style w:type="paragraph" w:styleId="afc">
    <w:name w:val="endnote text"/>
    <w:basedOn w:val="a"/>
    <w:rsid w:val="00D836EE"/>
    <w:rPr>
      <w:sz w:val="20"/>
      <w:szCs w:val="20"/>
    </w:rPr>
  </w:style>
  <w:style w:type="paragraph" w:customStyle="1" w:styleId="ConsPlusNonformat">
    <w:name w:val="ConsPlusNonformat"/>
    <w:uiPriority w:val="99"/>
    <w:qFormat/>
    <w:rsid w:val="00F158DD"/>
    <w:pPr>
      <w:widowControl w:val="0"/>
    </w:pPr>
    <w:rPr>
      <w:rFonts w:ascii="Courier New" w:eastAsiaTheme="minorEastAsia" w:hAnsi="Courier New" w:cs="Courier New"/>
    </w:rPr>
  </w:style>
  <w:style w:type="paragraph" w:styleId="afd">
    <w:name w:val="List Paragraph"/>
    <w:basedOn w:val="a"/>
    <w:uiPriority w:val="34"/>
    <w:qFormat/>
    <w:rsid w:val="0012165B"/>
    <w:pPr>
      <w:ind w:left="720"/>
      <w:contextualSpacing/>
    </w:pPr>
  </w:style>
  <w:style w:type="paragraph" w:customStyle="1" w:styleId="ConsPlusNormal">
    <w:name w:val="ConsPlusNormal"/>
    <w:qFormat/>
    <w:rsid w:val="006150F0"/>
    <w:pPr>
      <w:widowControl w:val="0"/>
      <w:ind w:firstLine="720"/>
    </w:pPr>
    <w:rPr>
      <w:rFonts w:ascii="Arial" w:eastAsiaTheme="minorEastAsia" w:hAnsi="Arial" w:cs="Arial"/>
    </w:rPr>
  </w:style>
  <w:style w:type="paragraph" w:customStyle="1" w:styleId="ConsPlusTitle">
    <w:name w:val="ConsPlusTitle"/>
    <w:uiPriority w:val="99"/>
    <w:qFormat/>
    <w:rsid w:val="006150F0"/>
    <w:pPr>
      <w:widowControl w:val="0"/>
    </w:pPr>
    <w:rPr>
      <w:rFonts w:eastAsiaTheme="minorEastAsia"/>
      <w:b/>
      <w:bCs/>
      <w:sz w:val="28"/>
      <w:szCs w:val="28"/>
    </w:rPr>
  </w:style>
  <w:style w:type="paragraph" w:customStyle="1" w:styleId="ConsPlusCell">
    <w:name w:val="ConsPlusCell"/>
    <w:uiPriority w:val="99"/>
    <w:qFormat/>
    <w:rsid w:val="006150F0"/>
    <w:pPr>
      <w:widowControl w:val="0"/>
    </w:pPr>
    <w:rPr>
      <w:rFonts w:ascii="Arial" w:eastAsiaTheme="minorEastAsia" w:hAnsi="Arial" w:cs="Arial"/>
    </w:rPr>
  </w:style>
  <w:style w:type="paragraph" w:customStyle="1" w:styleId="ConsPlusDocList">
    <w:name w:val="ConsPlusDocList"/>
    <w:uiPriority w:val="99"/>
    <w:qFormat/>
    <w:rsid w:val="006150F0"/>
    <w:pPr>
      <w:widowControl w:val="0"/>
    </w:pPr>
    <w:rPr>
      <w:rFonts w:ascii="Courier New" w:eastAsiaTheme="minorEastAsia" w:hAnsi="Courier New" w:cs="Courier New"/>
    </w:rPr>
  </w:style>
  <w:style w:type="paragraph" w:customStyle="1" w:styleId="21">
    <w:name w:val="Знак Знак Знак Знак Знак Знак2 Знак"/>
    <w:basedOn w:val="a"/>
    <w:qFormat/>
    <w:rsid w:val="001D1245"/>
    <w:pPr>
      <w:spacing w:after="160" w:line="240" w:lineRule="exact"/>
    </w:pPr>
    <w:rPr>
      <w:rFonts w:ascii="Verdana" w:hAnsi="Verdana"/>
      <w:sz w:val="20"/>
      <w:szCs w:val="20"/>
      <w:lang w:val="en-US" w:eastAsia="en-US"/>
    </w:rPr>
  </w:style>
  <w:style w:type="numbering" w:customStyle="1" w:styleId="11">
    <w:name w:val="Нет списка1"/>
    <w:uiPriority w:val="99"/>
    <w:semiHidden/>
    <w:unhideWhenUsed/>
    <w:qFormat/>
    <w:rsid w:val="00F158DD"/>
  </w:style>
  <w:style w:type="table" w:styleId="afe">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8247">
      <w:bodyDiv w:val="1"/>
      <w:marLeft w:val="0"/>
      <w:marRight w:val="0"/>
      <w:marTop w:val="0"/>
      <w:marBottom w:val="0"/>
      <w:divBdr>
        <w:top w:val="none" w:sz="0" w:space="0" w:color="auto"/>
        <w:left w:val="none" w:sz="0" w:space="0" w:color="auto"/>
        <w:bottom w:val="none" w:sz="0" w:space="0" w:color="auto"/>
        <w:right w:val="none" w:sz="0" w:space="0" w:color="auto"/>
      </w:divBdr>
    </w:div>
    <w:div w:id="192063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3865-4F47-49CE-A56B-9EEFFF78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111</dc:creator>
  <dc:description/>
  <cp:lastModifiedBy>Пользователь</cp:lastModifiedBy>
  <cp:revision>67</cp:revision>
  <cp:lastPrinted>2021-04-27T08:57:00Z</cp:lastPrinted>
  <dcterms:created xsi:type="dcterms:W3CDTF">2019-04-23T07:44:00Z</dcterms:created>
  <dcterms:modified xsi:type="dcterms:W3CDTF">2021-06-21T11:42:00Z</dcterms:modified>
  <dc:language>ru-RU</dc:language>
</cp:coreProperties>
</file>