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A1" w:rsidRDefault="00836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3E3DA1" w:rsidRDefault="0083669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контрольно-счетной палаты Предгорного муниципального округа Ставропольского края на проект решения Думы Предгорного муниципального округа Ставропольского края первого созыва «О внесении изменений в решение Думы Предгорного муниципального округа</w:t>
      </w:r>
      <w:r>
        <w:rPr>
          <w:bCs/>
          <w:sz w:val="28"/>
          <w:szCs w:val="28"/>
        </w:rPr>
        <w:t xml:space="preserve"> Ставропольского края от 23 декабря 2020 года №</w:t>
      </w:r>
      <w:r w:rsidR="00666AAE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65 «О бюджете Предгорного муниципального округа Ставропольского края на 2021 год и плановый период 2022 и 2023 годов»</w:t>
      </w:r>
    </w:p>
    <w:p w:rsidR="003E3DA1" w:rsidRDefault="003E3DA1">
      <w:pPr>
        <w:jc w:val="center"/>
        <w:rPr>
          <w:b/>
          <w:sz w:val="16"/>
          <w:szCs w:val="16"/>
        </w:rPr>
      </w:pPr>
    </w:p>
    <w:p w:rsidR="003E3DA1" w:rsidRDefault="003E3DA1">
      <w:pPr>
        <w:jc w:val="center"/>
        <w:rPr>
          <w:b/>
          <w:sz w:val="16"/>
          <w:szCs w:val="16"/>
        </w:rPr>
      </w:pPr>
    </w:p>
    <w:p w:rsidR="003E3DA1" w:rsidRDefault="0083669F">
      <w:pPr>
        <w:pStyle w:val="ac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ссентукская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3E3DA1" w:rsidRDefault="003E3DA1">
      <w:pPr>
        <w:pStyle w:val="ac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E3DA1" w:rsidRDefault="003E3DA1">
      <w:pPr>
        <w:pStyle w:val="ac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E3DA1" w:rsidRDefault="003E3DA1">
      <w:pPr>
        <w:pStyle w:val="ac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E3DA1" w:rsidRDefault="00836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на проект решения Думы Предгорного муниципального округа Ставропольского края первого созыва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Предгорного муниципального округа Ставропольского края от 23 декабря 2020 года №65 «О бюджете Предг</w:t>
      </w:r>
      <w:r>
        <w:rPr>
          <w:rFonts w:ascii="Times New Roman" w:hAnsi="Times New Roman" w:cs="Times New Roman"/>
          <w:bCs/>
          <w:sz w:val="28"/>
          <w:szCs w:val="28"/>
        </w:rPr>
        <w:t>орного муниципального округа Ставропольского края на 2021 год и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 (далее – проект решения) подготовлено в соответствии с Бюджетным кодексом Российской Федерации, Федеральным законом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07.02.2011         № 6-ФЗ «Об общих пр</w:t>
      </w:r>
      <w:r>
        <w:rPr>
          <w:rFonts w:ascii="Times New Roman" w:hAnsi="Times New Roman" w:cs="Times New Roman"/>
          <w:sz w:val="28"/>
          <w:szCs w:val="28"/>
        </w:rPr>
        <w:t>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Предгорном муниципальном округе Ставропольского края (далее – Положение о бюджетном процессе), утве</w:t>
      </w:r>
      <w:r>
        <w:rPr>
          <w:rFonts w:ascii="Times New Roman" w:hAnsi="Times New Roman" w:cs="Times New Roman"/>
          <w:sz w:val="28"/>
          <w:szCs w:val="28"/>
        </w:rPr>
        <w:t>ржденным решением Думы Предгорного муниципального округа Ставропольского края первого созыва от 26.11.2020 № 31, Положением о контрольно-счетной палате Предгорного муниципального округа Ставропольского края, утвержденным решением Думы Предгорного муниципал</w:t>
      </w:r>
      <w:r>
        <w:rPr>
          <w:rFonts w:ascii="Times New Roman" w:hAnsi="Times New Roman" w:cs="Times New Roman"/>
          <w:sz w:val="28"/>
          <w:szCs w:val="28"/>
        </w:rPr>
        <w:t>ьного округа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от 26.11.2020 № 30.</w:t>
      </w:r>
    </w:p>
    <w:p w:rsidR="003E3DA1" w:rsidRDefault="0083669F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Представленный на экспертизу проект решения направлен в контрольно-счетную палату Предгорного муниципального округа Ставропольского края письмом Думы Предгорного муниципального округа Ставропольского кр</w:t>
      </w:r>
      <w:r>
        <w:rPr>
          <w:sz w:val="28"/>
          <w:szCs w:val="28"/>
        </w:rPr>
        <w:t>ая от 16.02.2021 № 01-43-38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составе: проект решения с приложениями 1, 5, 7, 8, 9, 10, 11, 12, 13 и пояснительная записка к проекту решения. </w:t>
      </w:r>
      <w:r>
        <w:rPr>
          <w:iCs/>
          <w:sz w:val="28"/>
          <w:szCs w:val="28"/>
        </w:rPr>
        <w:t xml:space="preserve">Проект решения подготовлен финансовым управлением администрации Предгорного муниципального округа Ставропольского </w:t>
      </w:r>
      <w:r>
        <w:rPr>
          <w:iCs/>
          <w:sz w:val="28"/>
          <w:szCs w:val="28"/>
        </w:rPr>
        <w:t xml:space="preserve">края. </w:t>
      </w:r>
    </w:p>
    <w:p w:rsidR="003E3DA1" w:rsidRDefault="008366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внести следующие изменения в </w:t>
      </w:r>
      <w:r>
        <w:rPr>
          <w:bCs/>
          <w:sz w:val="28"/>
          <w:szCs w:val="28"/>
        </w:rPr>
        <w:t>решение Думы Предгорного муниципального округа Ставропольского края от 23 декабря 2020 года №65 «О бюджете Предгорного муниципального округа Ставропольского края на 2021 год и плановый перио</w:t>
      </w:r>
      <w:r>
        <w:rPr>
          <w:bCs/>
          <w:sz w:val="28"/>
          <w:szCs w:val="28"/>
        </w:rPr>
        <w:t>д 2022 и 2023 годов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решение о бюджете)</w:t>
      </w:r>
      <w:r>
        <w:rPr>
          <w:sz w:val="28"/>
          <w:szCs w:val="28"/>
        </w:rPr>
        <w:t>:</w:t>
      </w:r>
    </w:p>
    <w:p w:rsidR="003E3DA1" w:rsidRDefault="008366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пункты 1, 5, 10, 12;</w:t>
      </w:r>
    </w:p>
    <w:p w:rsidR="003E3DA1" w:rsidRDefault="0083669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1, 5, 7, 8, 9, 10, 11, 12, 13 изложить в новой редакции.</w:t>
      </w:r>
    </w:p>
    <w:p w:rsidR="003E3DA1" w:rsidRDefault="003E3DA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A1" w:rsidRDefault="0083669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Объем межбюджетных трансфертов, получаемых из бюджета Ставропольского края в 2021 году, отраженны</w:t>
      </w:r>
      <w:r>
        <w:rPr>
          <w:rFonts w:ascii="Times New Roman" w:hAnsi="Times New Roman" w:cs="Times New Roman"/>
          <w:bCs/>
          <w:sz w:val="28"/>
          <w:szCs w:val="28"/>
        </w:rPr>
        <w:t>й в пункте 5 текстовой части решения о бюджете, предлагается увеличить на 8 711,92 тыс. руб. до значения 2 040 379,65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3E3DA1" w:rsidRDefault="0083669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бюджетных ассигнований на исполнение публичных нормативных обязательств на 2021 год, отраженный в пункте 10 текстово</w:t>
      </w:r>
      <w:r>
        <w:rPr>
          <w:rFonts w:ascii="Times New Roman" w:hAnsi="Times New Roman" w:cs="Times New Roman"/>
          <w:bCs/>
          <w:sz w:val="28"/>
          <w:szCs w:val="28"/>
        </w:rPr>
        <w:t>й части решения о бюджете, увеличивается на 802,21 тыс. руб. и предлагается установить в размере 902 707,79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E3DA1" w:rsidRDefault="0083669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Предгорного муниципального округа Ставропольского края на 2021 год, отраженный в пункте 12 те</w:t>
      </w:r>
      <w:r>
        <w:rPr>
          <w:rFonts w:ascii="Times New Roman" w:hAnsi="Times New Roman" w:cs="Times New Roman"/>
          <w:sz w:val="28"/>
          <w:szCs w:val="28"/>
        </w:rPr>
        <w:t>кстовой части решения о бюджете, предлагается увеличить на 46 568,19 тыс. руб. до значения 138 877,21 тыс. руб. Увеличение дорожного фонда обусловлено, в том числе распределением остатков бюджетных ассигнований дорожных фондов Предгорного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Ставропольского края и муниципальных образований поселений Предгорного района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неиспользованных по состоянию на 01.01.2021 года, которые, в соответствии с частью 5 статьи 179.4 БК РФ, направляются на увеличение бюджетных ассигнова</w:t>
      </w:r>
      <w:r>
        <w:rPr>
          <w:rFonts w:ascii="Times New Roman" w:hAnsi="Times New Roman" w:cs="Times New Roman"/>
          <w:sz w:val="28"/>
          <w:szCs w:val="28"/>
        </w:rPr>
        <w:t xml:space="preserve">ний муниципального дорожного фонда в очередном финансовом году для последующего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3E3DA1" w:rsidRDefault="008366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1.1 проекта решения, основные характеристики бюджета Предгорного муниципального округа Ставропольского края на 2021 год составят:</w:t>
      </w:r>
    </w:p>
    <w:p w:rsidR="003E3DA1" w:rsidRDefault="008366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бщий объем доходов бюджета муниципального округа – 2 859 980,02 тыс. руб. (увеличивается на 9 212,92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относительно действующей редакции); </w:t>
      </w:r>
    </w:p>
    <w:p w:rsidR="003E3DA1" w:rsidRDefault="008366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муниципального округа – 3 022 820,41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(увеличивается на 116 680,66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руб.);</w:t>
      </w:r>
    </w:p>
    <w:p w:rsidR="003E3DA1" w:rsidRDefault="008366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муниципального округа – 162 840,39 тыс. руб. (увеличивается на 107 467,74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руб., относительно действующей редакции).</w:t>
      </w:r>
    </w:p>
    <w:p w:rsidR="003E3DA1" w:rsidRDefault="0083669F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Изменения в бюджет планового периода 2022 и 2023 годов не вносятся. В приложения 8, 10, 12 решения о бюджет</w:t>
      </w:r>
      <w:r>
        <w:rPr>
          <w:iCs/>
          <w:sz w:val="28"/>
          <w:szCs w:val="28"/>
        </w:rPr>
        <w:t>е вносятся технические правки в части отражение условно утвержденных расходов на 2022 и 2023 годы.</w:t>
      </w:r>
    </w:p>
    <w:p w:rsidR="003E3DA1" w:rsidRDefault="003E3DA1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3E3DA1" w:rsidRDefault="003E3DA1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3E3DA1" w:rsidRDefault="0083669F">
      <w:pPr>
        <w:shd w:val="clear" w:color="auto" w:fill="FFFFFF"/>
        <w:ind w:firstLine="709"/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Доходы бюджета Предгорного муниципального округа Ставропольского края</w:t>
      </w:r>
    </w:p>
    <w:p w:rsidR="003E3DA1" w:rsidRDefault="003E3DA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к рассмотрению проекте решения, доходы бюджета муниципального </w:t>
      </w:r>
      <w:r>
        <w:rPr>
          <w:sz w:val="28"/>
          <w:szCs w:val="28"/>
        </w:rPr>
        <w:t>округа в 2021 году составят 2 859 980,02 тыс. руб. По сравнению с объёмом доходов, предусмотренным решением о бюджете в действующей редакции, планируется увеличение доходной части бюджета на 9 212,92</w:t>
      </w:r>
      <w:r>
        <w:rPr>
          <w:bCs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на 0,32 %.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решения предлагается у</w:t>
      </w:r>
      <w:r>
        <w:rPr>
          <w:sz w:val="28"/>
          <w:szCs w:val="28"/>
        </w:rPr>
        <w:t>величение плановых показателей бюджета Предгорного муниципального округа на 2021 год по налоговым и неналоговым доходам на 501,00 тыс. руб. и увеличение безвозмездных поступлений на 8 711,92 тыс. руб.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неналоговых доходов предлагается увеличить по про</w:t>
      </w:r>
      <w:r>
        <w:rPr>
          <w:sz w:val="28"/>
          <w:szCs w:val="28"/>
        </w:rPr>
        <w:t>чим неналоговым доходам на 501,00 тыс. руб., за счет инициативных платежей, зачисляемых в бюджет муниципального округа (поступления средств от физических лиц и индивидуальных предпринимателей на реализацию проектов развития территорий, основанных на местны</w:t>
      </w:r>
      <w:r>
        <w:rPr>
          <w:sz w:val="28"/>
          <w:szCs w:val="28"/>
        </w:rPr>
        <w:t>х инициативах).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предлагается увеличить на 8 711,92 тыс. руб., за счет безвозмездных поступлений от других бюджетов бюджетной системы Российской Федерации (из бюджета Ставропольского края) имеющих целевое значение, в том числ</w:t>
      </w:r>
      <w:r>
        <w:rPr>
          <w:sz w:val="28"/>
          <w:szCs w:val="28"/>
        </w:rPr>
        <w:t>е: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прочих субсидий бюджетам муниципальных округов (реализация проектов развития территорий муниципальных образований, основанных на местных инициативах) на сумму 7 888,87 тыс. руб., согласно проекту Закона Ставропольского края № 612-6 «О внесении изменений</w:t>
      </w:r>
      <w:r>
        <w:rPr>
          <w:sz w:val="28"/>
          <w:szCs w:val="28"/>
        </w:rPr>
        <w:t xml:space="preserve"> в Закон Ставропольского края «О бюджете Ставропольского края на 2021 год и плановый период 2022 и 2023 годов»;</w:t>
      </w:r>
    </w:p>
    <w:p w:rsidR="003E3DA1" w:rsidRDefault="008366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прочих межбюджетных трансфертов, передаваемых бюджетам муниципальных округов (выплата социального пособия на погребение) на сумму 823,05 тыс. ру</w:t>
      </w:r>
      <w:r>
        <w:rPr>
          <w:sz w:val="28"/>
          <w:szCs w:val="28"/>
        </w:rPr>
        <w:t xml:space="preserve">б., согласно </w:t>
      </w:r>
      <w:r>
        <w:rPr>
          <w:rFonts w:eastAsiaTheme="minorHAnsi"/>
          <w:sz w:val="28"/>
          <w:szCs w:val="28"/>
          <w:lang w:eastAsia="en-US"/>
        </w:rPr>
        <w:t>постановлению Правительства Ставропольского края от 26.01.2021 № 23-п «О распределении иных межбюджетных трансфертов в 2021 году и плановом периоде 2022 и 2023 годов, выделяемых из бюджета Ставропольского края бюджетам муниципальных образовани</w:t>
      </w:r>
      <w:r>
        <w:rPr>
          <w:rFonts w:eastAsiaTheme="minorHAnsi"/>
          <w:sz w:val="28"/>
          <w:szCs w:val="28"/>
          <w:lang w:eastAsia="en-US"/>
        </w:rPr>
        <w:t>й Ставропольского края на выплату социального пособия на погребение».</w:t>
      </w:r>
      <w:proofErr w:type="gramEnd"/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вышеуказанному постановлению, бюджету Предгорного муниципального округа Ставропольского края предусмотрено также выделение межбюджетных трансфертов из бюджета Ставропольского кр</w:t>
      </w:r>
      <w:r>
        <w:rPr>
          <w:sz w:val="28"/>
          <w:szCs w:val="28"/>
        </w:rPr>
        <w:t>ая на выплату социального пособия на погребение в сумме 823,05 тыс. руб. на каждый год планового периода 2022 и 2023 годов. Однако изменения в приложение 6 «Распределение доходов бюджета Предгорного муниципального округа Ставропольского края по группам, по</w:t>
      </w:r>
      <w:r>
        <w:rPr>
          <w:sz w:val="28"/>
          <w:szCs w:val="28"/>
        </w:rPr>
        <w:t xml:space="preserve">дгруппам и статьям </w:t>
      </w:r>
      <w:proofErr w:type="gramStart"/>
      <w:r>
        <w:rPr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>
        <w:rPr>
          <w:sz w:val="28"/>
          <w:szCs w:val="28"/>
        </w:rPr>
        <w:t xml:space="preserve"> на плановый период 2022 и 2023 годов» к решению о бюджете представленным проектом решения не вносятся.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вносимых изменений налоговые и неналоговые до</w:t>
      </w:r>
      <w:r>
        <w:rPr>
          <w:sz w:val="28"/>
          <w:szCs w:val="28"/>
        </w:rPr>
        <w:t>ходы бюджета на 2021 год составят 819 600,37 тыс. руб., безвозмездные поступления – 2 040 379,65 тыс. руб., в том числе дотации – 207 576,00 тыс. руб., субсидии – 92 934,63 тыс. руб., субвенции – 1 691 010,94 тыс. руб., иные межбюджетные трансферты – 48 85</w:t>
      </w:r>
      <w:r>
        <w:rPr>
          <w:sz w:val="28"/>
          <w:szCs w:val="28"/>
        </w:rPr>
        <w:t>8,08 тыс. руб.</w:t>
      </w:r>
      <w:proofErr w:type="gramEnd"/>
    </w:p>
    <w:p w:rsidR="003E3DA1" w:rsidRDefault="003E3DA1">
      <w:pPr>
        <w:ind w:firstLine="709"/>
        <w:jc w:val="both"/>
        <w:rPr>
          <w:sz w:val="28"/>
          <w:szCs w:val="28"/>
        </w:rPr>
      </w:pPr>
    </w:p>
    <w:p w:rsidR="003E3DA1" w:rsidRDefault="003E3DA1">
      <w:pPr>
        <w:ind w:firstLine="709"/>
        <w:jc w:val="both"/>
        <w:rPr>
          <w:sz w:val="28"/>
          <w:szCs w:val="28"/>
        </w:rPr>
      </w:pPr>
    </w:p>
    <w:p w:rsidR="003E3DA1" w:rsidRDefault="0083669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 бюджета Предгорного муниципального округа Ставропольского края</w:t>
      </w:r>
    </w:p>
    <w:p w:rsidR="003E3DA1" w:rsidRDefault="003E3DA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представленному проекту решения предлагается увеличение расходов бюджета на 2021 год на 116 680,66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bCs/>
          <w:sz w:val="28"/>
          <w:szCs w:val="28"/>
        </w:rPr>
        <w:t xml:space="preserve">тыс. руб. С учетом вносимых изменений общий объем расходов </w:t>
      </w:r>
      <w:r>
        <w:rPr>
          <w:bCs/>
          <w:sz w:val="28"/>
          <w:szCs w:val="28"/>
        </w:rPr>
        <w:t xml:space="preserve">бюджета муниципального округа в 2021 году составит 3 022 820,41 тыс. руб., что больше плановых ассигнований, утвержденных предыдущим решением на 4,01 %. </w:t>
      </w:r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Планируемое увеличение расходов </w:t>
      </w:r>
      <w:r>
        <w:rPr>
          <w:sz w:val="28"/>
          <w:szCs w:val="28"/>
        </w:rPr>
        <w:t>за счет инициативных платежей, зачисляемых в бюджет муниципального окр</w:t>
      </w:r>
      <w:r>
        <w:rPr>
          <w:sz w:val="28"/>
          <w:szCs w:val="28"/>
        </w:rPr>
        <w:t xml:space="preserve">уга (поступления средств от физических лиц и индивидуальных предпринимателей на реализацию проектов развития территорий, основанных на местных инициативах в сумме 501,00 тыс. руб. распределено в соответствии с целевым назначением по главному распорядителю </w:t>
      </w:r>
      <w:r>
        <w:rPr>
          <w:sz w:val="28"/>
          <w:szCs w:val="28"/>
        </w:rPr>
        <w:t>бюджетных средств «</w:t>
      </w:r>
      <w:r>
        <w:rPr>
          <w:bCs/>
          <w:sz w:val="28"/>
          <w:szCs w:val="28"/>
        </w:rPr>
        <w:t>Управление жилищно-коммунального и дорожного хозяйства администрации Предгорного муниципального округа Ставропольского края</w:t>
      </w:r>
      <w:r>
        <w:rPr>
          <w:sz w:val="28"/>
          <w:szCs w:val="28"/>
        </w:rPr>
        <w:t>».</w:t>
      </w:r>
      <w:proofErr w:type="gramEnd"/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расходов за счет межбюджетных трансфертов в сумме 8 711,92 тыс. руб. отражено в соответствии с целев</w:t>
      </w:r>
      <w:r>
        <w:rPr>
          <w:bCs/>
          <w:sz w:val="28"/>
          <w:szCs w:val="28"/>
        </w:rPr>
        <w:t>ым назначением по следующим главным распорядителям бюджетных средств:</w:t>
      </w:r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жилищно-коммунального и дорожного хозяйства администрации Предгорного муниципального округа Ставропольского края в сумме 7 888,87 тыс. руб.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(реализация проектов развития терри</w:t>
      </w:r>
      <w:r>
        <w:rPr>
          <w:bCs/>
          <w:sz w:val="28"/>
          <w:szCs w:val="28"/>
        </w:rPr>
        <w:t>торий муниципальных образований, основанных на местных инициативах);</w:t>
      </w:r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труда и социальной защиты населения администрации Предгорного муниципального округа Ставропольского края в сумме 823,05 тыс. руб.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(выплата социального пособия на погребение).</w:t>
      </w:r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ланируемое увеличение расходов за счет межбюджетных трансфертов, полученных в 2020 году в форме субсидий, субвенций и иных межбюджетных трансфертов, имеющих целевое назначение</w:t>
      </w:r>
      <w:r>
        <w:t xml:space="preserve"> </w:t>
      </w:r>
      <w:r>
        <w:rPr>
          <w:bCs/>
          <w:sz w:val="28"/>
          <w:szCs w:val="28"/>
        </w:rPr>
        <w:t>не использованных по состоянию на 01.01.2021 года и возвращенных в текущем финан</w:t>
      </w:r>
      <w:r>
        <w:rPr>
          <w:bCs/>
          <w:sz w:val="28"/>
          <w:szCs w:val="28"/>
        </w:rPr>
        <w:t>совом году в доход бюджета муниципального округа, для финансового обеспечения расходов бюджета, соответствующих целям предоставления указанных межбюджетных трансфертов на сумму 8 214,47 тыс. руб. распределено финансовому управлению</w:t>
      </w:r>
      <w:proofErr w:type="gramEnd"/>
      <w:r>
        <w:rPr>
          <w:bCs/>
          <w:sz w:val="28"/>
          <w:szCs w:val="28"/>
        </w:rPr>
        <w:t xml:space="preserve"> администрации Предгорног</w:t>
      </w:r>
      <w:r>
        <w:rPr>
          <w:bCs/>
          <w:sz w:val="28"/>
          <w:szCs w:val="28"/>
        </w:rPr>
        <w:t>о муниципального округа Ставропольского края (3 274,47 тыс. руб.) и управлению по культуре, туризму и делам молодежи администрации Предгорного муниципального округа Ставропольского края (4 940,00 тыс. руб.).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увеличение расходов бюджета на сумму</w:t>
      </w:r>
      <w:r>
        <w:rPr>
          <w:sz w:val="28"/>
          <w:szCs w:val="28"/>
        </w:rPr>
        <w:t xml:space="preserve"> 99 253,27 тыс. руб., за счет остатков средств бюджетов, сложившихся по состоянию на 01.01.2021 года, распределено на увеличение расходов следующих главных распорядителей бюджетных средств:</w:t>
      </w:r>
    </w:p>
    <w:p w:rsidR="003E3DA1" w:rsidRDefault="003E3DA1">
      <w:pPr>
        <w:ind w:firstLine="709"/>
        <w:jc w:val="both"/>
        <w:rPr>
          <w:bCs/>
          <w:sz w:val="28"/>
          <w:szCs w:val="28"/>
        </w:rPr>
      </w:pPr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Дума Предгорного муниципального округа Ставропольского края на </w:t>
      </w:r>
      <w:r>
        <w:rPr>
          <w:bCs/>
          <w:sz w:val="28"/>
          <w:szCs w:val="28"/>
        </w:rPr>
        <w:t>сумму 1 027,53 тыс. руб. (расходы на обеспечение функций органов местного самоуправления);</w:t>
      </w:r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Администрация Предгорного муниципального округа Ставропольского края на сумму 8 665,91 тыс. руб. (из которых: расходы на обеспечение функций органов местного самоупр</w:t>
      </w:r>
      <w:r>
        <w:rPr>
          <w:bCs/>
          <w:sz w:val="28"/>
          <w:szCs w:val="28"/>
        </w:rPr>
        <w:t>авления,</w:t>
      </w:r>
      <w:r>
        <w:t xml:space="preserve"> о</w:t>
      </w:r>
      <w:r>
        <w:rPr>
          <w:bCs/>
          <w:sz w:val="28"/>
          <w:szCs w:val="28"/>
        </w:rPr>
        <w:t xml:space="preserve">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автотранспорта, мероприятия в сфере информационно-коммуникационных </w:t>
      </w:r>
      <w:r>
        <w:rPr>
          <w:bCs/>
          <w:sz w:val="28"/>
          <w:szCs w:val="28"/>
        </w:rPr>
        <w:t>технологий,</w:t>
      </w:r>
      <w:r>
        <w:t xml:space="preserve"> п</w:t>
      </w:r>
      <w:r>
        <w:rPr>
          <w:bCs/>
          <w:sz w:val="28"/>
          <w:szCs w:val="28"/>
        </w:rPr>
        <w:t>риобретение и осуществление текущего и капитального ремонта зданий, сооружений, автотранспорта, оборудования – 6 538,60 тыс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руб.; оснащение цифровыми системами видеонаблюдения объектов с массовым пребыванием людей – 500,00 тыс. руб.; привлече</w:t>
      </w:r>
      <w:r>
        <w:rPr>
          <w:bCs/>
          <w:sz w:val="28"/>
          <w:szCs w:val="28"/>
        </w:rPr>
        <w:t>ние народных дружин к участию в укреплении правопорядка на территории Предгорного муниципального округа – 800,00 тыс. руб.; поддержание органов управления, сил и средств аварийно-спасательного формирования в постоянной готовности к выдвижению в зону чрезвы</w:t>
      </w:r>
      <w:r>
        <w:rPr>
          <w:bCs/>
          <w:sz w:val="28"/>
          <w:szCs w:val="28"/>
        </w:rPr>
        <w:t>чайных ситуаций на территории округа – 827,31 тыс. руб.);</w:t>
      </w:r>
      <w:proofErr w:type="gramEnd"/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Управление муниципальным имуществом администрации Предгорного муниципального округа Ставропольского края на сумму 6 817,86 тыс. руб., в том числе: администрирование неналоговых доходов, </w:t>
      </w:r>
      <w:r>
        <w:rPr>
          <w:bCs/>
          <w:sz w:val="28"/>
          <w:szCs w:val="28"/>
        </w:rPr>
        <w:t>осуществление мероприятий по ведению претензионной работы с неплательщиками арендной платы за земельные участки, обращение в суд за взысканием недоимки по платежам и расторжению договоров аренды земельных участков – 270,00 тыс. руб.; проведение комплексных</w:t>
      </w:r>
      <w:r>
        <w:rPr>
          <w:bCs/>
          <w:sz w:val="28"/>
          <w:szCs w:val="28"/>
        </w:rPr>
        <w:t xml:space="preserve"> кадастровых работ на территории Предгорного муниципального округа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Ставропольского края – 3 000,00 тыс. руб.; расходы на обеспечение функций органов местного самоуправления, оснащение учреждений современным оборудованием, мебелью, оргтехникой, компьютерами</w:t>
      </w:r>
      <w:r>
        <w:rPr>
          <w:bCs/>
          <w:sz w:val="28"/>
          <w:szCs w:val="28"/>
        </w:rPr>
        <w:t>, автотранспортом, в том числе замена физически изношенного и морально устаревшего оборудования и автотранспорта, мероприятия в сфере информационно-коммуникационных технологий, приобретение и осуществление текущего и капитального ремонта зданий, сооружений</w:t>
      </w:r>
      <w:r>
        <w:rPr>
          <w:bCs/>
          <w:sz w:val="28"/>
          <w:szCs w:val="28"/>
        </w:rPr>
        <w:t>, автотранспорта, оборудования – 3 423,98 тыс. руб.; ликвидация органов местного самоуправления Предгорного муниципального района</w:t>
      </w:r>
      <w:proofErr w:type="gramEnd"/>
      <w:r>
        <w:rPr>
          <w:bCs/>
          <w:sz w:val="28"/>
          <w:szCs w:val="28"/>
        </w:rPr>
        <w:t xml:space="preserve"> Ставропольского края и органов местного самоуправления поселений Предгорного муниципального района Ставропольского края – 123,</w:t>
      </w:r>
      <w:r>
        <w:rPr>
          <w:bCs/>
          <w:sz w:val="28"/>
          <w:szCs w:val="28"/>
        </w:rPr>
        <w:t>88 тыс. руб.;</w:t>
      </w:r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Управление архитектуры и градостроительства администрации Предгорного муниципального округа Ставропольского края на сумму 8 031,54 тыс. руб., из которых: расходы на обеспечение функций органов местного самоуправления, оснащение учреждений сов</w:t>
      </w:r>
      <w:r>
        <w:rPr>
          <w:bCs/>
          <w:sz w:val="28"/>
          <w:szCs w:val="28"/>
        </w:rPr>
        <w:t>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автотранспорта, мероприятия в сфере информационно-</w:t>
      </w:r>
      <w:r>
        <w:rPr>
          <w:bCs/>
          <w:sz w:val="28"/>
          <w:szCs w:val="28"/>
        </w:rPr>
        <w:lastRenderedPageBreak/>
        <w:t>коммуникационных технологий, приобретение и осущес</w:t>
      </w:r>
      <w:r>
        <w:rPr>
          <w:bCs/>
          <w:sz w:val="28"/>
          <w:szCs w:val="28"/>
        </w:rPr>
        <w:t>твление текущего и капитального ремонта зданий, сооружений, автотранспорта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оборудования – 2 867,38 тыс. руб.; обеспечение деятельности (оказание услуг) учреждений в области строительства, архитектуры и градостроительства – 1 610,00 тыс. руб.; строительств</w:t>
      </w:r>
      <w:r>
        <w:rPr>
          <w:bCs/>
          <w:sz w:val="28"/>
          <w:szCs w:val="28"/>
        </w:rPr>
        <w:t>о (реконструкция) объектов коммунальной инфраструктуры – 3 554,16 тыс. руб.;</w:t>
      </w:r>
      <w:proofErr w:type="gramEnd"/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Финансовое управление администрации Предгорного муниципального округа Ставропольского края на сумму 6 930,25 тыс. руб. (планируется снизить расходы на обеспечение функций органов </w:t>
      </w:r>
      <w:r>
        <w:rPr>
          <w:bCs/>
          <w:sz w:val="28"/>
          <w:szCs w:val="28"/>
        </w:rPr>
        <w:t>местного самоуправления – на 486,00 тыс. руб.; увеличить расходы: на мероприятия в сфере информационно-коммуникационных технологий – на 371,00 тыс. руб.; на обеспечение деятельности (оказание услуг) централизованных бухгалтерий – на 913,30 тыс. руб.,</w:t>
      </w:r>
      <w:r>
        <w:t xml:space="preserve"> </w:t>
      </w:r>
      <w:r>
        <w:rPr>
          <w:bCs/>
          <w:sz w:val="28"/>
          <w:szCs w:val="28"/>
        </w:rPr>
        <w:t>на вы</w:t>
      </w:r>
      <w:r>
        <w:rPr>
          <w:bCs/>
          <w:sz w:val="28"/>
          <w:szCs w:val="28"/>
        </w:rPr>
        <w:t>полнение инженерных изысканий, подготовку проектной документации, проведение государственной экспертизы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</w:t>
      </w:r>
      <w:r>
        <w:rPr>
          <w:bCs/>
          <w:sz w:val="28"/>
          <w:szCs w:val="28"/>
        </w:rPr>
        <w:t xml:space="preserve">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(Футбольный стадион с. </w:t>
      </w:r>
      <w:proofErr w:type="spellStart"/>
      <w:r>
        <w:rPr>
          <w:bCs/>
          <w:sz w:val="28"/>
          <w:szCs w:val="28"/>
        </w:rPr>
        <w:t>Винсады</w:t>
      </w:r>
      <w:proofErr w:type="spellEnd"/>
      <w:r>
        <w:rPr>
          <w:bCs/>
          <w:sz w:val="28"/>
          <w:szCs w:val="28"/>
        </w:rPr>
        <w:t xml:space="preserve"> Предгорного района) – на 172,34 тыс. руб., на ликвидацию ор</w:t>
      </w:r>
      <w:r>
        <w:rPr>
          <w:bCs/>
          <w:sz w:val="28"/>
          <w:szCs w:val="28"/>
        </w:rPr>
        <w:t>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</w:t>
      </w:r>
      <w:proofErr w:type="gramEnd"/>
      <w:r>
        <w:rPr>
          <w:bCs/>
          <w:sz w:val="28"/>
          <w:szCs w:val="28"/>
        </w:rPr>
        <w:t xml:space="preserve"> края – на 5 959,61 тыс. руб.);</w:t>
      </w:r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Управление образования администрации Предгорно</w:t>
      </w:r>
      <w:r>
        <w:rPr>
          <w:bCs/>
          <w:sz w:val="28"/>
          <w:szCs w:val="28"/>
        </w:rPr>
        <w:t>го муниципального округа Ставропольского края на сумму 4 726,44 тыс. руб. (расходы на обеспечение функций органов местного самоуправления, оснащение учреждений современным оборудованием, мебелью, оргтехникой, компьютерами, автотранспортом, в том числе заме</w:t>
      </w:r>
      <w:r>
        <w:rPr>
          <w:bCs/>
          <w:sz w:val="28"/>
          <w:szCs w:val="28"/>
        </w:rPr>
        <w:t>на физически изношенного и морально устаревшего оборудования и автотранспорта, мероприятия в сфере информационно-коммуникационных технологий – на 583,24 тыс. руб.; обеспечение деятельности (оказание услуг) детских дошкольных учреждений – на 368,00 тыс</w:t>
      </w:r>
      <w:proofErr w:type="gramEnd"/>
      <w:r>
        <w:rPr>
          <w:bCs/>
          <w:sz w:val="28"/>
          <w:szCs w:val="28"/>
        </w:rPr>
        <w:t>. руб</w:t>
      </w:r>
      <w:r>
        <w:rPr>
          <w:bCs/>
          <w:sz w:val="28"/>
          <w:szCs w:val="28"/>
        </w:rPr>
        <w:t>.; строительство (реконструкция), капитальный и текущий ремонт объектов дошкольных образовательных организаций – на 496,47 тыс. руб.; капитальный и текущий ремонт объектов муниципальных общеобразовательных организаций – на 2 817,73 тыс. руб.; организация и</w:t>
      </w:r>
      <w:r>
        <w:rPr>
          <w:bCs/>
          <w:sz w:val="28"/>
          <w:szCs w:val="28"/>
        </w:rPr>
        <w:t xml:space="preserve"> проведение мероприятий в сфере образования различного уровня – на 461,00 тыс. руб.);</w:t>
      </w:r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Управление по культуре, туризму и делам молодежи администрации Предгорного муниципального округа Ставропольского края на сумму 4 957,68 тыс. руб. (обеспечение деятельност</w:t>
      </w:r>
      <w:r>
        <w:rPr>
          <w:bCs/>
          <w:sz w:val="28"/>
          <w:szCs w:val="28"/>
        </w:rPr>
        <w:t xml:space="preserve">и учреждений (оказание услуг) в сфере культуры и кинематографии – на 4 257,68 тыс. руб.; расходы на мероприятия по обеспечению противопожарной безопасности дворцов и домов культуры – 170,00 тыс. руб.; капитальный ремонт (реконструкция) </w:t>
      </w:r>
      <w:r>
        <w:rPr>
          <w:bCs/>
          <w:sz w:val="28"/>
          <w:szCs w:val="28"/>
        </w:rPr>
        <w:lastRenderedPageBreak/>
        <w:t>зданий учреждений ку</w:t>
      </w:r>
      <w:r>
        <w:rPr>
          <w:bCs/>
          <w:sz w:val="28"/>
          <w:szCs w:val="28"/>
        </w:rPr>
        <w:t>льтуры – 270,00 тыс. руб.; выполнение инженерных изысканий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</w:t>
      </w:r>
      <w:r>
        <w:rPr>
          <w:bCs/>
          <w:sz w:val="28"/>
          <w:szCs w:val="28"/>
        </w:rPr>
        <w:t>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(Реконструкция здания МКУ «ДК п. Пятигорский» Предгорного рай</w:t>
      </w:r>
      <w:r>
        <w:rPr>
          <w:bCs/>
          <w:sz w:val="28"/>
          <w:szCs w:val="28"/>
        </w:rPr>
        <w:t>она Ставропольского края) – на 260,00 тыс. руб.);</w:t>
      </w:r>
      <w:proofErr w:type="gramEnd"/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Отдел по спорту и физической культуре администрации Предгорного муниципального округа Ставропольского края на сумму 1 075,00 тыс. руб., в том числе: расходы на обеспечение функций органов местного самоуправ</w:t>
      </w:r>
      <w:r>
        <w:rPr>
          <w:bCs/>
          <w:sz w:val="28"/>
          <w:szCs w:val="28"/>
        </w:rPr>
        <w:t>ления, мероприятия в сфере информационно-коммуникационных технологий – на 273,81 тыс. руб.; отбор лучших спортсменов округа и обеспечение их участия в соревнованиях различного уровня (краевых, межрегиональных, всероссийских и международных – на 300,00 тыс.</w:t>
      </w:r>
      <w:r>
        <w:rPr>
          <w:bCs/>
          <w:sz w:val="28"/>
          <w:szCs w:val="28"/>
        </w:rPr>
        <w:t xml:space="preserve"> руб.; обеспечение деятельности</w:t>
      </w:r>
      <w:proofErr w:type="gramEnd"/>
      <w:r>
        <w:rPr>
          <w:bCs/>
          <w:sz w:val="28"/>
          <w:szCs w:val="28"/>
        </w:rPr>
        <w:t xml:space="preserve"> (оказание услуг) центров спортивной подготовки (сборных команд) – на 501,19 тыс. руб.;</w:t>
      </w:r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Управление жилищно-коммунального и дорожного хозяйства администрации Предгорного муниципального округа Ставропольского края на сумму 42 9</w:t>
      </w:r>
      <w:r>
        <w:rPr>
          <w:bCs/>
          <w:sz w:val="28"/>
          <w:szCs w:val="28"/>
        </w:rPr>
        <w:t>68,60 тыс. руб. (планируется снизить расходы на</w:t>
      </w:r>
      <w:r>
        <w:t xml:space="preserve"> </w:t>
      </w:r>
      <w:r>
        <w:rPr>
          <w:bCs/>
          <w:sz w:val="28"/>
          <w:szCs w:val="28"/>
        </w:rPr>
        <w:t>разработку и корректировку схем теплоснабжения, водоснабжения и водоотведения Предгорного муниципального округа – на 1 295,00 тыс. руб.; увеличить расходы: на обеспечение функций органов местного самоуправлен</w:t>
      </w:r>
      <w:r>
        <w:rPr>
          <w:bCs/>
          <w:sz w:val="28"/>
          <w:szCs w:val="28"/>
        </w:rPr>
        <w:t>ия, оснащение учреждений современным оборудованием, мебелью, оргтехникой, компьютерами, автотранспортом, в том числе замену физически изношенного 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морально устаревшего оборудования и автотранспорта, мероприятия в сфере информационно-коммуникационных техно</w:t>
      </w:r>
      <w:r>
        <w:rPr>
          <w:bCs/>
          <w:sz w:val="28"/>
          <w:szCs w:val="28"/>
        </w:rPr>
        <w:t>логий – на 2 919,31 тыс. руб.;</w:t>
      </w:r>
      <w:r>
        <w:t xml:space="preserve"> </w:t>
      </w:r>
      <w:r>
        <w:rPr>
          <w:bCs/>
          <w:sz w:val="28"/>
          <w:szCs w:val="28"/>
        </w:rPr>
        <w:t>реализацию проектов развития территорий муниципальных образований, основанных на местных инициативах – на 2 776,16 тыс. руб.; проведение капитального и планового ремонта систем уличного освещения – на 1 000,00 тыс. руб.; опла</w:t>
      </w:r>
      <w:r>
        <w:rPr>
          <w:bCs/>
          <w:sz w:val="28"/>
          <w:szCs w:val="28"/>
        </w:rPr>
        <w:t>ту электроэнергии, израсходованной на наружное уличное освещение – на 9 500,00 тыс. руб.; мероприятия подпрограммы «Дорожно-транспортная инфраструктура 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обеспечение безопасности дорожного движения» – на 26 368,13 тыс. руб.; проведение рейдов по выявлению </w:t>
      </w:r>
      <w:r>
        <w:rPr>
          <w:bCs/>
          <w:sz w:val="28"/>
          <w:szCs w:val="28"/>
        </w:rPr>
        <w:t>несанкционированных (стихийных) свалок (навалов) на территориях населенных пунктов Предгорного муниципального округа и проведение мероприятий по ликвидации несанкционированных (стихийных) свалок (навалов) – на 200,00 тыс. руб.; обеспечение санитарного сост</w:t>
      </w:r>
      <w:r>
        <w:rPr>
          <w:bCs/>
          <w:sz w:val="28"/>
          <w:szCs w:val="28"/>
        </w:rPr>
        <w:t>ояния территорий кладбищ – на 500,00 тыс. руб.; обеспечение ухода за зелеными насаждениями – на 1 000,00 тыс. руб.);</w:t>
      </w:r>
      <w:proofErr w:type="gramEnd"/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Управление сельского хозяйства, охраны окружающей среды, пищевой и перерабатывающей промышленности администрации Предгорного муниципального</w:t>
      </w:r>
      <w:r>
        <w:rPr>
          <w:bCs/>
          <w:sz w:val="28"/>
          <w:szCs w:val="28"/>
        </w:rPr>
        <w:t xml:space="preserve"> округа Ставропольского края на сумму 216,23 тыс. руб. </w:t>
      </w:r>
      <w:r>
        <w:rPr>
          <w:bCs/>
          <w:sz w:val="28"/>
          <w:szCs w:val="28"/>
        </w:rPr>
        <w:lastRenderedPageBreak/>
        <w:t>(расходы на обеспечение функций органов местного самоуправления, оснащение учреждений современным оборудованием, мебелью, оргтехникой, компьютерами, автотранспортом, в том числе замена физически изноше</w:t>
      </w:r>
      <w:r>
        <w:rPr>
          <w:bCs/>
          <w:sz w:val="28"/>
          <w:szCs w:val="28"/>
        </w:rPr>
        <w:t>нного и морально устаревшего оборудования и автотранспорта, мероприятия в сфере информационно-коммуникационных технологий);</w:t>
      </w:r>
      <w:proofErr w:type="gramEnd"/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Управление по делам территорий администрации Предгорного муниципального округа Ставропольского края на сумму 13 524,23 тыс. руб. (пл</w:t>
      </w:r>
      <w:r>
        <w:rPr>
          <w:bCs/>
          <w:sz w:val="28"/>
          <w:szCs w:val="28"/>
        </w:rPr>
        <w:t>анируется снизить расходы на обеспечение функций органов местного самоуправления – на 210,00 тыс. руб.; увеличить расходы: на мероприятия в сфере информационно-коммуникационных технологий – на 962,20 тыс. руб. на обеспечение деятельности (оказание услуг) у</w:t>
      </w:r>
      <w:r>
        <w:rPr>
          <w:bCs/>
          <w:sz w:val="28"/>
          <w:szCs w:val="28"/>
        </w:rPr>
        <w:t>чреждений по обеспечению хозяйственного обслуживания – на 12 772,03 тыс. руб.);</w:t>
      </w:r>
      <w:proofErr w:type="gramEnd"/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Контрольно-счетная палата Предгорного муниципального округа Ставропольского края на сумму 312,00 тыс. руб. (расходы на обеспечение функций органов местного самоуправления).</w:t>
      </w:r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</w:t>
      </w:r>
      <w:r>
        <w:rPr>
          <w:bCs/>
          <w:sz w:val="28"/>
          <w:szCs w:val="28"/>
        </w:rPr>
        <w:t>ме того, предусмотрено перераспределение расходов бюджета муниципального округа между целевыми статьями расходов бюджета и группами (подгруппами) видов расходов бюджета, по отдельным главным распорядителям бюджетных средств, не затрагивающее изменения обще</w:t>
      </w:r>
      <w:r>
        <w:rPr>
          <w:bCs/>
          <w:sz w:val="28"/>
          <w:szCs w:val="28"/>
        </w:rPr>
        <w:t>го объема бюджетных ассигнований, предусмотренного этим главным распорядителям бюджетных средств.</w:t>
      </w:r>
    </w:p>
    <w:p w:rsidR="003E3DA1" w:rsidRDefault="0083669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Контрольно-счетная палата обращает внимание, что по коду целевой статьи расходов бюджета 07 3 04 00000 предусмотрена реализация основного мероприятия «Обеспеч</w:t>
      </w:r>
      <w:r>
        <w:rPr>
          <w:bCs/>
          <w:sz w:val="28"/>
          <w:szCs w:val="28"/>
        </w:rPr>
        <w:t xml:space="preserve">ение деятельности муниципального казённого учреждения «Предгорный районный центр казачьей культуры», в то время как согласно постановлению </w:t>
      </w:r>
      <w:r>
        <w:rPr>
          <w:sz w:val="28"/>
          <w:szCs w:val="28"/>
        </w:rPr>
        <w:t xml:space="preserve">администрацию Предгорного муниципального округа Ставропольского края от 23.12.2020 № 30 наименование </w:t>
      </w:r>
      <w:bookmarkStart w:id="1" w:name="_Hlk57728200"/>
      <w:bookmarkStart w:id="2" w:name="_Hlk57804697"/>
      <w:r>
        <w:rPr>
          <w:sz w:val="28"/>
          <w:szCs w:val="28"/>
        </w:rPr>
        <w:t>муниципального к</w:t>
      </w:r>
      <w:r>
        <w:rPr>
          <w:sz w:val="28"/>
          <w:szCs w:val="28"/>
        </w:rPr>
        <w:t xml:space="preserve">азенного учреждения </w:t>
      </w:r>
      <w:bookmarkEnd w:id="1"/>
      <w:bookmarkEnd w:id="2"/>
      <w:r>
        <w:rPr>
          <w:sz w:val="28"/>
          <w:szCs w:val="28"/>
        </w:rPr>
        <w:t>«Предгорный районный центр казачьей культуры» изменено на муниципальное казенное учреждение «Центр казачьей</w:t>
      </w:r>
      <w:proofErr w:type="gramEnd"/>
      <w:r>
        <w:rPr>
          <w:sz w:val="28"/>
          <w:szCs w:val="28"/>
        </w:rPr>
        <w:t xml:space="preserve"> культуры Предгорного муниципального округа»</w:t>
      </w:r>
      <w:r>
        <w:rPr>
          <w:bCs/>
          <w:sz w:val="28"/>
          <w:szCs w:val="28"/>
        </w:rPr>
        <w:t>, что подтверждается выпиской из Единого государственного реестра юридических лиц.</w:t>
      </w:r>
    </w:p>
    <w:p w:rsidR="003E3DA1" w:rsidRDefault="003E3DA1">
      <w:pPr>
        <w:ind w:firstLine="709"/>
        <w:jc w:val="both"/>
        <w:rPr>
          <w:bCs/>
          <w:sz w:val="28"/>
          <w:szCs w:val="28"/>
        </w:rPr>
      </w:pPr>
    </w:p>
    <w:p w:rsidR="003E3DA1" w:rsidRDefault="003E3DA1">
      <w:pPr>
        <w:ind w:firstLine="709"/>
        <w:jc w:val="both"/>
        <w:rPr>
          <w:bCs/>
          <w:sz w:val="28"/>
          <w:szCs w:val="28"/>
        </w:rPr>
      </w:pPr>
    </w:p>
    <w:p w:rsidR="003E3DA1" w:rsidRDefault="00836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программы</w:t>
      </w:r>
    </w:p>
    <w:p w:rsidR="003E3DA1" w:rsidRDefault="003E3DA1">
      <w:pPr>
        <w:jc w:val="both"/>
        <w:rPr>
          <w:sz w:val="16"/>
          <w:szCs w:val="16"/>
        </w:rPr>
      </w:pP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увеличить общий объем средств, направленных на реализацию муниципальных программ в 2021 году на сумму 96 234,61 тыс. руб., в том числе: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«Модернизация и развитие э</w:t>
      </w:r>
      <w:r>
        <w:rPr>
          <w:sz w:val="28"/>
          <w:szCs w:val="28"/>
        </w:rPr>
        <w:t>кономики» увеличивается на сумму 46,10 тыс. руб.,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«Развитие образования» увеличивается на сумму 3 149,04 тыс. руб.,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муниципальной программы «Развитие культуры, молодежной политики, туризма и спорта» уве</w:t>
      </w:r>
      <w:r>
        <w:rPr>
          <w:sz w:val="28"/>
          <w:szCs w:val="28"/>
        </w:rPr>
        <w:t>личивается на сумму 14 242,49 тыс. руб.,</w:t>
      </w:r>
    </w:p>
    <w:p w:rsidR="003E3DA1" w:rsidRDefault="003E3DA1">
      <w:pPr>
        <w:ind w:firstLine="709"/>
        <w:jc w:val="both"/>
        <w:rPr>
          <w:sz w:val="28"/>
          <w:szCs w:val="28"/>
        </w:rPr>
      </w:pP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«Реализация социальной политики» увеличивается на сумму 823,05 тыс. руб.,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«Управление финансами и имуществом» увеличивается на сумму 16 </w:t>
      </w:r>
      <w:r>
        <w:rPr>
          <w:sz w:val="28"/>
          <w:szCs w:val="28"/>
        </w:rPr>
        <w:t>400,61 тыс. руб.,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«Развитие муниципального управления и повышение открытости администрации Предгорного муниципального округа» увеличивается на сумму 15 436,67 тыс. руб.,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«Профила</w:t>
      </w:r>
      <w:r>
        <w:rPr>
          <w:sz w:val="28"/>
          <w:szCs w:val="28"/>
        </w:rPr>
        <w:t>ктика правонарушений, терроризма, межнациональные отношения и поддержка казачества» увеличивается на сумму 2 127,31 тыс. руб.,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«Развитие жилищно-коммунального хозяйства» увеличивается на сумму 14 908,67 тыс. руб.,</w:t>
      </w: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</w:t>
      </w:r>
      <w:r>
        <w:rPr>
          <w:sz w:val="28"/>
          <w:szCs w:val="28"/>
        </w:rPr>
        <w:t>ансирование муниципальной программы «Развитие дорожно-транспортной инфраструктуры» увеличивается на сумму 29 100,67 тыс. руб.</w:t>
      </w:r>
    </w:p>
    <w:p w:rsidR="003E3DA1" w:rsidRDefault="003E3DA1">
      <w:pPr>
        <w:ind w:firstLine="709"/>
        <w:jc w:val="both"/>
        <w:rPr>
          <w:sz w:val="8"/>
          <w:szCs w:val="8"/>
        </w:rPr>
      </w:pPr>
    </w:p>
    <w:p w:rsidR="003E3DA1" w:rsidRDefault="00836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средств бюджета Предгорного муниципального </w:t>
      </w:r>
      <w:proofErr w:type="gramStart"/>
      <w:r>
        <w:rPr>
          <w:sz w:val="28"/>
          <w:szCs w:val="28"/>
        </w:rPr>
        <w:t>округа Ставропольского края, предусмотренная на реализацию муниципальных программ в 2021 году составит</w:t>
      </w:r>
      <w:proofErr w:type="gramEnd"/>
      <w:r>
        <w:rPr>
          <w:sz w:val="28"/>
          <w:szCs w:val="28"/>
        </w:rPr>
        <w:t xml:space="preserve"> 2 868 894,68 тыс. руб. или 94,91 % всех планируемых расходов бюджета в 2021 году. </w:t>
      </w:r>
    </w:p>
    <w:p w:rsidR="003E3DA1" w:rsidRDefault="0083669F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Контрольно-счет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ная палата отмечает, что </w:t>
      </w:r>
      <w:r>
        <w:rPr>
          <w:sz w:val="28"/>
          <w:szCs w:val="28"/>
        </w:rPr>
        <w:t xml:space="preserve">в соответствии с пунктом 2 статьи 179 Бюджетного кодекса Российской Федерации муниципальные программы подлежат </w:t>
      </w:r>
      <w:r>
        <w:rPr>
          <w:rFonts w:eastAsiaTheme="minorHAnsi"/>
          <w:color w:val="000000"/>
          <w:sz w:val="28"/>
          <w:szCs w:val="28"/>
          <w:lang w:eastAsia="en-US"/>
        </w:rPr>
        <w:t>приведению в соответствие с решением о бюджете не позднее трех месяцев со дня вступления его в силу.</w:t>
      </w:r>
    </w:p>
    <w:p w:rsidR="003E3DA1" w:rsidRDefault="003E3DA1">
      <w:pPr>
        <w:ind w:firstLine="709"/>
        <w:jc w:val="both"/>
        <w:rPr>
          <w:sz w:val="28"/>
          <w:szCs w:val="28"/>
        </w:rPr>
      </w:pPr>
    </w:p>
    <w:p w:rsidR="003E3DA1" w:rsidRDefault="003E3DA1">
      <w:pPr>
        <w:ind w:firstLine="709"/>
        <w:jc w:val="both"/>
        <w:rPr>
          <w:sz w:val="28"/>
          <w:szCs w:val="28"/>
        </w:rPr>
      </w:pPr>
    </w:p>
    <w:p w:rsidR="003E3DA1" w:rsidRDefault="00836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</w:t>
      </w:r>
      <w:r>
        <w:rPr>
          <w:b/>
          <w:sz w:val="28"/>
          <w:szCs w:val="28"/>
        </w:rPr>
        <w:t>(профицит) бюджета Предгорного муниципального округа Ставропольского края</w:t>
      </w:r>
    </w:p>
    <w:p w:rsidR="003E3DA1" w:rsidRDefault="003E3DA1">
      <w:pPr>
        <w:ind w:firstLine="567"/>
        <w:jc w:val="center"/>
        <w:rPr>
          <w:sz w:val="16"/>
          <w:szCs w:val="16"/>
        </w:rPr>
      </w:pPr>
    </w:p>
    <w:p w:rsidR="003E3DA1" w:rsidRDefault="0083669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увеличить размер дефицита бюджета Предгорного муниципального округа Ставропольского края на 2021 год на 2020 год на 107 467,74 тыс. руб.</w:t>
      </w:r>
      <w:r>
        <w:rPr>
          <w:rFonts w:ascii="Times New Roman" w:hAnsi="Times New Roman" w:cs="Times New Roman"/>
          <w:sz w:val="28"/>
          <w:szCs w:val="28"/>
        </w:rPr>
        <w:t xml:space="preserve"> до значения 162 840,39 тыс. руб.</w:t>
      </w:r>
    </w:p>
    <w:p w:rsidR="003E3DA1" w:rsidRDefault="008366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proofErr w:type="gramStart"/>
      <w:r>
        <w:rPr>
          <w:sz w:val="28"/>
          <w:szCs w:val="28"/>
        </w:rPr>
        <w:t>финансирования дефицита бюджета Предгорного муниципального округа Ставропольского края</w:t>
      </w:r>
      <w:proofErr w:type="gramEnd"/>
      <w:r>
        <w:rPr>
          <w:sz w:val="28"/>
          <w:szCs w:val="28"/>
        </w:rPr>
        <w:t xml:space="preserve"> и погашения долговых обязательств Предгорного муниципального округа Ставропольского края на 2021 год предлагается увеличить н</w:t>
      </w:r>
      <w:r>
        <w:rPr>
          <w:sz w:val="28"/>
          <w:szCs w:val="28"/>
        </w:rPr>
        <w:t xml:space="preserve">а 107 467,74 тыс. руб. по показателю «Изменение остатков средств на счетах по учету средств бюджетов», за счет уменьшения прочих остатков денежных средств бюджета муниципального округа. </w:t>
      </w: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8366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Согласно информации финансового управления администрации Предгорного</w:t>
      </w:r>
      <w:r>
        <w:rPr>
          <w:sz w:val="28"/>
          <w:szCs w:val="28"/>
        </w:rPr>
        <w:t xml:space="preserve"> муниципального округа Ставропольского края, по состоянию на 01.01.2021 года остатки средств на счетах бюджета Предгорного муниципального района Ставропольского края составили 65 996,56 тыс. руб., из которых: за счет налоговых и неналоговых доходов районно</w:t>
      </w:r>
      <w:r>
        <w:rPr>
          <w:sz w:val="28"/>
          <w:szCs w:val="28"/>
        </w:rPr>
        <w:t>го бюджета – 46 596,31 тыс. руб., за счет трансфертов из бюджета Ставропольского края, имеющих целевое назначение – 19 336,12 тыс. руб., за счет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целевых и безвозмездных поступлений от физических и юридических лиц – 64,13 тыс. руб.; остатки средств на счета</w:t>
      </w:r>
      <w:r>
        <w:rPr>
          <w:sz w:val="28"/>
          <w:szCs w:val="28"/>
        </w:rPr>
        <w:t>х бюджетов муниципальных образований поселений Предгорного района Ставропольского края составили 94 899,07 тыс. руб., из которых: за счет собственных средств – 65 771,85 тыс. руб., за счет трансфертов из бюджета Ставропольского края, имеющих целевое назнач</w:t>
      </w:r>
      <w:r>
        <w:rPr>
          <w:sz w:val="28"/>
          <w:szCs w:val="28"/>
        </w:rPr>
        <w:t xml:space="preserve">ение – 29 127,22 тыс. руб. </w:t>
      </w:r>
      <w:proofErr w:type="gramEnd"/>
    </w:p>
    <w:p w:rsidR="003E3DA1" w:rsidRDefault="008366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пункту 5 статьи 242 БК РФ,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</w:t>
      </w:r>
      <w:r>
        <w:rPr>
          <w:sz w:val="28"/>
          <w:szCs w:val="28"/>
        </w:rPr>
        <w:t>, подлежат возврату в доход бюджета, из которого они были ранее предоставлены, в течение первых 15 рабочих дней текущего финансового года.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Принятие главным администратором средств бюджета субъекта Российской Федерации решения о наличии (об отсутствии) потр</w:t>
      </w:r>
      <w:r>
        <w:rPr>
          <w:sz w:val="28"/>
          <w:szCs w:val="28"/>
        </w:rPr>
        <w:t xml:space="preserve">ебности в указанных выше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</w:t>
      </w:r>
      <w:r>
        <w:rPr>
          <w:sz w:val="28"/>
          <w:szCs w:val="28"/>
        </w:rPr>
        <w:t>со дня поступления указанных средств в бюджет, из которого они</w:t>
      </w:r>
      <w:proofErr w:type="gramEnd"/>
      <w:r>
        <w:rPr>
          <w:sz w:val="28"/>
          <w:szCs w:val="28"/>
        </w:rPr>
        <w:t xml:space="preserve">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</w:t>
      </w:r>
      <w:r>
        <w:rPr>
          <w:sz w:val="28"/>
          <w:szCs w:val="28"/>
        </w:rPr>
        <w:t xml:space="preserve">редставленным в порядке, установленном главным администратором средств бюджета субъекта Российской Федерации. </w:t>
      </w:r>
      <w:proofErr w:type="gramStart"/>
      <w:r>
        <w:rPr>
          <w:sz w:val="28"/>
          <w:szCs w:val="28"/>
        </w:rPr>
        <w:t>Согласно информации финансового управления</w:t>
      </w:r>
      <w:r>
        <w:t xml:space="preserve"> </w:t>
      </w:r>
      <w:r>
        <w:rPr>
          <w:sz w:val="28"/>
          <w:szCs w:val="28"/>
        </w:rPr>
        <w:t>администрации Предгорного муниципального округа Ставропольского края, на момент подготовки данного закл</w:t>
      </w:r>
      <w:r>
        <w:rPr>
          <w:sz w:val="28"/>
          <w:szCs w:val="28"/>
        </w:rPr>
        <w:t>ючения, для финансового обеспечения расходов бюджета Предгорного муниципального округа Ставропольского края в 2021 году из бюджета Ставропольского края восстановлены остатки средств в сумме 9 493,36 тыс. руб., основная часть из которых (</w:t>
      </w:r>
      <w:r>
        <w:rPr>
          <w:bCs/>
          <w:sz w:val="28"/>
          <w:szCs w:val="28"/>
        </w:rPr>
        <w:t>8 214,47 тыс. руб.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распределена в расходной части бюджета в соответствии с целевым назначением.</w:t>
      </w:r>
      <w:proofErr w:type="gramEnd"/>
    </w:p>
    <w:p w:rsidR="003E3DA1" w:rsidRDefault="0083669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Сложившийся дефицит бюджета не превышает предела, установленного статьей 92.1 Бюджетного кодекса Российской Федерации.</w:t>
      </w:r>
    </w:p>
    <w:p w:rsidR="003E3DA1" w:rsidRDefault="003E3DA1">
      <w:pPr>
        <w:ind w:firstLine="708"/>
        <w:jc w:val="both"/>
        <w:rPr>
          <w:b/>
          <w:bCs/>
          <w:sz w:val="16"/>
          <w:szCs w:val="16"/>
        </w:rPr>
      </w:pPr>
    </w:p>
    <w:p w:rsidR="003E3DA1" w:rsidRDefault="003E3DA1">
      <w:pPr>
        <w:ind w:firstLine="708"/>
        <w:jc w:val="both"/>
        <w:rPr>
          <w:b/>
          <w:bCs/>
          <w:sz w:val="16"/>
          <w:szCs w:val="16"/>
        </w:rPr>
      </w:pPr>
    </w:p>
    <w:p w:rsidR="003E3DA1" w:rsidRDefault="003E3DA1">
      <w:pPr>
        <w:ind w:firstLine="708"/>
        <w:jc w:val="both"/>
        <w:rPr>
          <w:b/>
          <w:bCs/>
          <w:sz w:val="16"/>
          <w:szCs w:val="16"/>
        </w:rPr>
      </w:pPr>
    </w:p>
    <w:p w:rsidR="003E3DA1" w:rsidRDefault="0083669F">
      <w:pPr>
        <w:ind w:firstLine="709"/>
        <w:jc w:val="center"/>
      </w:pPr>
      <w:r>
        <w:rPr>
          <w:sz w:val="28"/>
          <w:szCs w:val="28"/>
        </w:rPr>
        <w:t>ВЫВОДЫ И ПРЕДЛОЖЕНИЯ:</w:t>
      </w:r>
    </w:p>
    <w:p w:rsidR="003E3DA1" w:rsidRDefault="003E3DA1">
      <w:pPr>
        <w:ind w:firstLine="709"/>
        <w:jc w:val="center"/>
        <w:rPr>
          <w:b/>
          <w:bCs/>
          <w:sz w:val="16"/>
          <w:szCs w:val="16"/>
        </w:rPr>
      </w:pPr>
    </w:p>
    <w:p w:rsidR="003E3DA1" w:rsidRDefault="008366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проект решения Дум</w:t>
      </w:r>
      <w:r>
        <w:rPr>
          <w:sz w:val="28"/>
          <w:szCs w:val="28"/>
        </w:rPr>
        <w:t>ы Предгорного муниципального округа Ставропольского края первого созыва «</w:t>
      </w:r>
      <w:r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lastRenderedPageBreak/>
        <w:t>решение Думы Предгорного муниципального округа Ставропольского края от 23 декабря 2020 года №65 «О бюджете Предгорного муниципального округа Ставропольского кра</w:t>
      </w:r>
      <w:r>
        <w:rPr>
          <w:bCs/>
          <w:sz w:val="28"/>
          <w:szCs w:val="28"/>
        </w:rPr>
        <w:t>я на 2021 год и плановый период 2022 и 2023 годов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 противоречит бюджетному законодательству Российской Федерации и может быть вынесен на рассмотрение Думы Предгорного муниципального</w:t>
      </w:r>
      <w:proofErr w:type="gramEnd"/>
      <w:r>
        <w:rPr>
          <w:sz w:val="28"/>
          <w:szCs w:val="28"/>
        </w:rPr>
        <w:t xml:space="preserve"> округа Ставропольского края, с учетом замечаний, изложенных в настоящем</w:t>
      </w:r>
      <w:r>
        <w:rPr>
          <w:sz w:val="28"/>
          <w:szCs w:val="28"/>
        </w:rPr>
        <w:t xml:space="preserve"> заключении.</w:t>
      </w:r>
    </w:p>
    <w:p w:rsidR="003E3DA1" w:rsidRDefault="003E3DA1">
      <w:pPr>
        <w:spacing w:line="225" w:lineRule="atLeast"/>
        <w:rPr>
          <w:sz w:val="28"/>
          <w:szCs w:val="28"/>
        </w:rPr>
      </w:pPr>
    </w:p>
    <w:p w:rsidR="003E3DA1" w:rsidRDefault="003E3DA1">
      <w:pPr>
        <w:spacing w:line="225" w:lineRule="atLeast"/>
        <w:rPr>
          <w:sz w:val="28"/>
          <w:szCs w:val="28"/>
        </w:rPr>
      </w:pPr>
    </w:p>
    <w:p w:rsidR="003E3DA1" w:rsidRDefault="003E3DA1">
      <w:pPr>
        <w:spacing w:line="225" w:lineRule="atLeast"/>
        <w:rPr>
          <w:sz w:val="28"/>
          <w:szCs w:val="28"/>
        </w:rPr>
      </w:pPr>
    </w:p>
    <w:p w:rsidR="003E3DA1" w:rsidRDefault="0083669F">
      <w:pPr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E3DA1" w:rsidRDefault="0083669F">
      <w:pPr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:rsidR="003E3DA1" w:rsidRDefault="0083669F">
      <w:pPr>
        <w:spacing w:line="225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Предгорного муниципального округа  </w:t>
      </w:r>
    </w:p>
    <w:p w:rsidR="003E3DA1" w:rsidRDefault="0083669F">
      <w:pPr>
        <w:spacing w:line="225" w:lineRule="atLeast"/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>
        <w:rPr>
          <w:sz w:val="28"/>
          <w:szCs w:val="28"/>
        </w:rPr>
        <w:t>М.И.Чамурлиева</w:t>
      </w:r>
      <w:proofErr w:type="spellEnd"/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3E3DA1">
      <w:pPr>
        <w:ind w:firstLine="708"/>
        <w:jc w:val="both"/>
        <w:rPr>
          <w:sz w:val="28"/>
          <w:szCs w:val="28"/>
        </w:rPr>
      </w:pPr>
    </w:p>
    <w:p w:rsidR="003E3DA1" w:rsidRDefault="0083669F">
      <w:pPr>
        <w:jc w:val="both"/>
      </w:pPr>
      <w:r>
        <w:t>Исполнитель:</w:t>
      </w:r>
    </w:p>
    <w:p w:rsidR="003E3DA1" w:rsidRDefault="0083669F">
      <w:pPr>
        <w:jc w:val="both"/>
      </w:pPr>
      <w:r>
        <w:t xml:space="preserve">заместитель </w:t>
      </w:r>
      <w:r>
        <w:t>председателя КСП ПМО СК</w:t>
      </w:r>
    </w:p>
    <w:p w:rsidR="003E3DA1" w:rsidRDefault="0083669F">
      <w:pPr>
        <w:jc w:val="both"/>
      </w:pPr>
      <w:proofErr w:type="spellStart"/>
      <w:r>
        <w:t>Неус</w:t>
      </w:r>
      <w:proofErr w:type="spellEnd"/>
      <w:r>
        <w:t xml:space="preserve"> А.П.</w:t>
      </w:r>
    </w:p>
    <w:sectPr w:rsidR="003E3DA1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9F" w:rsidRDefault="0083669F">
      <w:r>
        <w:separator/>
      </w:r>
    </w:p>
  </w:endnote>
  <w:endnote w:type="continuationSeparator" w:id="0">
    <w:p w:rsidR="0083669F" w:rsidRDefault="0083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9F" w:rsidRDefault="0083669F">
      <w:r>
        <w:separator/>
      </w:r>
    </w:p>
  </w:footnote>
  <w:footnote w:type="continuationSeparator" w:id="0">
    <w:p w:rsidR="0083669F" w:rsidRDefault="0083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113220"/>
      <w:docPartObj>
        <w:docPartGallery w:val="Page Numbers (Top of Page)"/>
        <w:docPartUnique/>
      </w:docPartObj>
    </w:sdtPr>
    <w:sdtEndPr/>
    <w:sdtContent>
      <w:p w:rsidR="003E3DA1" w:rsidRDefault="0083669F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66AAE">
          <w:rPr>
            <w:noProof/>
          </w:rPr>
          <w:t>2</w:t>
        </w:r>
        <w:r>
          <w:fldChar w:fldCharType="end"/>
        </w:r>
      </w:p>
    </w:sdtContent>
  </w:sdt>
  <w:p w:rsidR="003E3DA1" w:rsidRDefault="003E3DA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A1"/>
    <w:rsid w:val="003E3DA1"/>
    <w:rsid w:val="00666AAE"/>
    <w:rsid w:val="0083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46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D17E2C"/>
    <w:pPr>
      <w:ind w:left="720"/>
      <w:contextualSpacing/>
    </w:pPr>
  </w:style>
  <w:style w:type="paragraph" w:customStyle="1" w:styleId="ConsNormal">
    <w:name w:val="ConsNormal"/>
    <w:qFormat/>
    <w:rsid w:val="00D17E2C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qFormat/>
    <w:rsid w:val="002B601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qFormat/>
    <w:rsid w:val="002B601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465C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465C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F465CB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C71DAA"/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1">
    <w:name w:val="Table Grid"/>
    <w:basedOn w:val="a1"/>
    <w:uiPriority w:val="59"/>
    <w:rsid w:val="00F1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46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46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D17E2C"/>
    <w:pPr>
      <w:ind w:left="720"/>
      <w:contextualSpacing/>
    </w:pPr>
  </w:style>
  <w:style w:type="paragraph" w:customStyle="1" w:styleId="ConsNormal">
    <w:name w:val="ConsNormal"/>
    <w:qFormat/>
    <w:rsid w:val="00D17E2C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qFormat/>
    <w:rsid w:val="002B601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qFormat/>
    <w:rsid w:val="002B601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465C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465CB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F465CB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C71DAA"/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1">
    <w:name w:val="Table Grid"/>
    <w:basedOn w:val="a1"/>
    <w:uiPriority w:val="59"/>
    <w:rsid w:val="00F1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04BC-39BB-44E7-B84D-E5B0FA0C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3953</Words>
  <Characters>22535</Characters>
  <Application>Microsoft Office Word</Application>
  <DocSecurity>0</DocSecurity>
  <Lines>187</Lines>
  <Paragraphs>52</Paragraphs>
  <ScaleCrop>false</ScaleCrop>
  <Company>Reanimator Extreme Edition</Company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dc:description/>
  <cp:lastModifiedBy>Пользователь</cp:lastModifiedBy>
  <cp:revision>12</cp:revision>
  <cp:lastPrinted>2021-02-24T22:32:00Z</cp:lastPrinted>
  <dcterms:created xsi:type="dcterms:W3CDTF">2021-02-20T13:51:00Z</dcterms:created>
  <dcterms:modified xsi:type="dcterms:W3CDTF">2021-05-31T07:10:00Z</dcterms:modified>
  <dc:language>ru-RU</dc:language>
</cp:coreProperties>
</file>