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17" w:rsidRDefault="008662A3" w:rsidP="007016AF">
      <w:pPr>
        <w:pStyle w:val="a4"/>
        <w:ind w:left="284" w:firstLine="709"/>
        <w:jc w:val="center"/>
        <w:rPr>
          <w:rFonts w:ascii="Times New Roman" w:hAnsi="Times New Roman" w:cs="Times New Roman"/>
          <w:sz w:val="28"/>
          <w:szCs w:val="28"/>
        </w:rPr>
      </w:pPr>
      <w:r>
        <w:rPr>
          <w:rFonts w:ascii="Times New Roman" w:hAnsi="Times New Roman" w:cs="Times New Roman"/>
          <w:sz w:val="28"/>
          <w:szCs w:val="28"/>
        </w:rPr>
        <w:t>Дума</w:t>
      </w:r>
      <w:r w:rsidR="00B04A17">
        <w:rPr>
          <w:rFonts w:ascii="Times New Roman" w:hAnsi="Times New Roman" w:cs="Times New Roman"/>
          <w:sz w:val="28"/>
          <w:szCs w:val="28"/>
        </w:rPr>
        <w:t xml:space="preserve"> Предгорного муниципального </w:t>
      </w:r>
      <w:r>
        <w:rPr>
          <w:rFonts w:ascii="Times New Roman" w:hAnsi="Times New Roman" w:cs="Times New Roman"/>
          <w:sz w:val="28"/>
          <w:szCs w:val="28"/>
        </w:rPr>
        <w:t>округа</w:t>
      </w:r>
      <w:r w:rsidR="00B04A17">
        <w:rPr>
          <w:rFonts w:ascii="Times New Roman" w:hAnsi="Times New Roman" w:cs="Times New Roman"/>
          <w:sz w:val="28"/>
          <w:szCs w:val="28"/>
        </w:rPr>
        <w:t xml:space="preserve"> Ставропольского края</w:t>
      </w:r>
    </w:p>
    <w:p w:rsidR="00B04A17" w:rsidRDefault="008662A3" w:rsidP="007016AF">
      <w:pPr>
        <w:pStyle w:val="a4"/>
        <w:ind w:left="284" w:firstLine="709"/>
        <w:jc w:val="center"/>
        <w:rPr>
          <w:rFonts w:ascii="Times New Roman" w:hAnsi="Times New Roman" w:cs="Times New Roman"/>
          <w:sz w:val="28"/>
          <w:szCs w:val="28"/>
        </w:rPr>
      </w:pPr>
      <w:r>
        <w:rPr>
          <w:rFonts w:ascii="Times New Roman" w:hAnsi="Times New Roman" w:cs="Times New Roman"/>
          <w:sz w:val="28"/>
          <w:szCs w:val="28"/>
        </w:rPr>
        <w:t>перв</w:t>
      </w:r>
      <w:r w:rsidR="0040717F">
        <w:rPr>
          <w:rFonts w:ascii="Times New Roman" w:hAnsi="Times New Roman" w:cs="Times New Roman"/>
          <w:sz w:val="28"/>
          <w:szCs w:val="28"/>
        </w:rPr>
        <w:t>ого</w:t>
      </w:r>
      <w:r w:rsidR="00B04A17">
        <w:rPr>
          <w:rFonts w:ascii="Times New Roman" w:hAnsi="Times New Roman" w:cs="Times New Roman"/>
          <w:sz w:val="28"/>
          <w:szCs w:val="28"/>
        </w:rPr>
        <w:t xml:space="preserve"> созыва</w:t>
      </w:r>
    </w:p>
    <w:p w:rsidR="00B04A17" w:rsidRDefault="00B04A17" w:rsidP="007016AF">
      <w:pPr>
        <w:pStyle w:val="a4"/>
        <w:ind w:left="284" w:firstLine="709"/>
        <w:jc w:val="center"/>
        <w:rPr>
          <w:rFonts w:ascii="Times New Roman" w:hAnsi="Times New Roman" w:cs="Times New Roman"/>
          <w:sz w:val="28"/>
          <w:szCs w:val="28"/>
        </w:rPr>
      </w:pPr>
    </w:p>
    <w:p w:rsidR="00B04A17" w:rsidRDefault="00B04A17" w:rsidP="007016AF">
      <w:pPr>
        <w:pStyle w:val="a4"/>
        <w:ind w:left="284"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B04A17" w:rsidRDefault="00B04A17" w:rsidP="007016AF">
      <w:pPr>
        <w:pStyle w:val="a4"/>
        <w:ind w:left="284" w:firstLine="709"/>
        <w:jc w:val="center"/>
        <w:rPr>
          <w:rFonts w:ascii="Times New Roman" w:hAnsi="Times New Roman" w:cs="Times New Roman"/>
          <w:sz w:val="28"/>
          <w:szCs w:val="28"/>
        </w:rPr>
      </w:pPr>
    </w:p>
    <w:p w:rsidR="00B04A17" w:rsidRDefault="00FB6C83" w:rsidP="00FB6C83">
      <w:pPr>
        <w:pStyle w:val="a4"/>
        <w:rPr>
          <w:rFonts w:ascii="Times New Roman" w:hAnsi="Times New Roman" w:cs="Times New Roman"/>
          <w:sz w:val="28"/>
          <w:szCs w:val="28"/>
        </w:rPr>
      </w:pPr>
      <w:r>
        <w:rPr>
          <w:rFonts w:ascii="Times New Roman" w:hAnsi="Times New Roman" w:cs="Times New Roman"/>
          <w:sz w:val="28"/>
          <w:szCs w:val="28"/>
        </w:rPr>
        <w:t xml:space="preserve">26 </w:t>
      </w:r>
      <w:r w:rsidR="008662A3">
        <w:rPr>
          <w:rFonts w:ascii="Times New Roman" w:hAnsi="Times New Roman" w:cs="Times New Roman"/>
          <w:sz w:val="28"/>
          <w:szCs w:val="28"/>
        </w:rPr>
        <w:t>феврал</w:t>
      </w:r>
      <w:r w:rsidR="0040717F">
        <w:rPr>
          <w:rFonts w:ascii="Times New Roman" w:hAnsi="Times New Roman" w:cs="Times New Roman"/>
          <w:sz w:val="28"/>
          <w:szCs w:val="28"/>
        </w:rPr>
        <w:t xml:space="preserve">я </w:t>
      </w:r>
      <w:r w:rsidR="00133171">
        <w:rPr>
          <w:rFonts w:ascii="Times New Roman" w:hAnsi="Times New Roman" w:cs="Times New Roman"/>
          <w:sz w:val="28"/>
          <w:szCs w:val="28"/>
        </w:rPr>
        <w:t>20</w:t>
      </w:r>
      <w:r w:rsidR="008662A3">
        <w:rPr>
          <w:rFonts w:ascii="Times New Roman" w:hAnsi="Times New Roman" w:cs="Times New Roman"/>
          <w:sz w:val="28"/>
          <w:szCs w:val="28"/>
        </w:rPr>
        <w:t>21</w:t>
      </w:r>
      <w:r w:rsidR="00B04A17">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B04A17">
        <w:rPr>
          <w:rFonts w:ascii="Times New Roman" w:hAnsi="Times New Roman" w:cs="Times New Roman"/>
          <w:sz w:val="28"/>
          <w:szCs w:val="28"/>
        </w:rPr>
        <w:t xml:space="preserve">           ст. </w:t>
      </w:r>
      <w:proofErr w:type="spellStart"/>
      <w:r w:rsidR="00B04A17">
        <w:rPr>
          <w:rFonts w:ascii="Times New Roman" w:hAnsi="Times New Roman" w:cs="Times New Roman"/>
          <w:sz w:val="28"/>
          <w:szCs w:val="28"/>
        </w:rPr>
        <w:t>Ессентукская</w:t>
      </w:r>
      <w:proofErr w:type="spellEnd"/>
      <w:r w:rsidR="00B04A17">
        <w:rPr>
          <w:rFonts w:ascii="Times New Roman" w:hAnsi="Times New Roman" w:cs="Times New Roman"/>
          <w:sz w:val="28"/>
          <w:szCs w:val="28"/>
        </w:rPr>
        <w:t xml:space="preserve">            </w:t>
      </w:r>
      <w:r w:rsidR="0040717F">
        <w:rPr>
          <w:rFonts w:ascii="Times New Roman" w:hAnsi="Times New Roman" w:cs="Times New Roman"/>
          <w:sz w:val="28"/>
          <w:szCs w:val="28"/>
        </w:rPr>
        <w:t xml:space="preserve">                    </w:t>
      </w:r>
      <w:r w:rsidR="007170C3">
        <w:rPr>
          <w:rFonts w:ascii="Times New Roman" w:hAnsi="Times New Roman" w:cs="Times New Roman"/>
          <w:sz w:val="28"/>
          <w:szCs w:val="28"/>
        </w:rPr>
        <w:t xml:space="preserve">  </w:t>
      </w:r>
      <w:r w:rsidR="0040717F">
        <w:rPr>
          <w:rFonts w:ascii="Times New Roman" w:hAnsi="Times New Roman" w:cs="Times New Roman"/>
          <w:sz w:val="28"/>
          <w:szCs w:val="28"/>
        </w:rPr>
        <w:t xml:space="preserve">    №</w:t>
      </w:r>
      <w:r>
        <w:rPr>
          <w:rFonts w:ascii="Times New Roman" w:hAnsi="Times New Roman" w:cs="Times New Roman"/>
          <w:sz w:val="28"/>
          <w:szCs w:val="28"/>
        </w:rPr>
        <w:t xml:space="preserve"> 19</w:t>
      </w:r>
    </w:p>
    <w:p w:rsidR="00B04A17" w:rsidRDefault="00B04A17" w:rsidP="007016AF">
      <w:pPr>
        <w:pStyle w:val="a4"/>
        <w:ind w:left="284" w:firstLine="709"/>
        <w:jc w:val="both"/>
        <w:rPr>
          <w:rFonts w:ascii="Times New Roman" w:hAnsi="Times New Roman" w:cs="Times New Roman"/>
          <w:sz w:val="28"/>
          <w:szCs w:val="28"/>
        </w:rPr>
      </w:pPr>
    </w:p>
    <w:p w:rsidR="00B04A17" w:rsidRPr="00FA4DC4" w:rsidRDefault="002942A0" w:rsidP="0031705B">
      <w:pPr>
        <w:pStyle w:val="a4"/>
        <w:spacing w:line="240" w:lineRule="exact"/>
        <w:jc w:val="both"/>
        <w:rPr>
          <w:rFonts w:ascii="Times New Roman" w:hAnsi="Times New Roman" w:cs="Times New Roman"/>
          <w:sz w:val="28"/>
          <w:szCs w:val="28"/>
        </w:rPr>
      </w:pPr>
      <w:r w:rsidRPr="00FA4DC4">
        <w:rPr>
          <w:rFonts w:ascii="Times New Roman" w:hAnsi="Times New Roman" w:cs="Times New Roman"/>
          <w:sz w:val="28"/>
        </w:rPr>
        <w:t>О</w:t>
      </w:r>
      <w:r w:rsidR="00CA3A19">
        <w:rPr>
          <w:rFonts w:ascii="Times New Roman" w:hAnsi="Times New Roman" w:cs="Times New Roman"/>
          <w:sz w:val="28"/>
        </w:rPr>
        <w:t>б утверждении П</w:t>
      </w:r>
      <w:r w:rsidR="009D0A78">
        <w:rPr>
          <w:rFonts w:ascii="Times New Roman" w:hAnsi="Times New Roman" w:cs="Times New Roman"/>
          <w:sz w:val="28"/>
        </w:rPr>
        <w:t xml:space="preserve">орядка проведения </w:t>
      </w:r>
      <w:r w:rsidR="00B73F7F">
        <w:rPr>
          <w:rFonts w:ascii="Times New Roman" w:hAnsi="Times New Roman" w:cs="Times New Roman"/>
          <w:sz w:val="28"/>
        </w:rPr>
        <w:t xml:space="preserve">внешней </w:t>
      </w:r>
      <w:r w:rsidR="009D0A78">
        <w:rPr>
          <w:rFonts w:ascii="Times New Roman" w:hAnsi="Times New Roman" w:cs="Times New Roman"/>
          <w:sz w:val="28"/>
        </w:rPr>
        <w:t>проверки годового отчета об исполнении бюджета</w:t>
      </w:r>
      <w:r w:rsidR="004003B3">
        <w:rPr>
          <w:rFonts w:ascii="Times New Roman" w:hAnsi="Times New Roman" w:cs="Times New Roman"/>
          <w:sz w:val="28"/>
        </w:rPr>
        <w:t xml:space="preserve"> Предгорного муниципального </w:t>
      </w:r>
      <w:r w:rsidR="008662A3">
        <w:rPr>
          <w:rFonts w:ascii="Times New Roman" w:hAnsi="Times New Roman" w:cs="Times New Roman"/>
          <w:sz w:val="28"/>
        </w:rPr>
        <w:t>округа</w:t>
      </w:r>
      <w:r w:rsidR="00FB6C83">
        <w:rPr>
          <w:rFonts w:ascii="Times New Roman" w:hAnsi="Times New Roman" w:cs="Times New Roman"/>
          <w:sz w:val="28"/>
        </w:rPr>
        <w:t xml:space="preserve"> Ставропольского края</w:t>
      </w:r>
    </w:p>
    <w:p w:rsidR="00EC0692" w:rsidRDefault="00EC0692" w:rsidP="008315CB">
      <w:pPr>
        <w:spacing w:line="240" w:lineRule="exact"/>
        <w:jc w:val="both"/>
        <w:rPr>
          <w:rFonts w:eastAsiaTheme="minorHAnsi"/>
          <w:sz w:val="28"/>
          <w:szCs w:val="28"/>
          <w:lang w:eastAsia="en-US"/>
        </w:rPr>
      </w:pPr>
    </w:p>
    <w:p w:rsidR="00217E54" w:rsidRPr="00FA4DC4" w:rsidRDefault="00217E54" w:rsidP="008315CB">
      <w:pPr>
        <w:spacing w:line="240" w:lineRule="exact"/>
        <w:jc w:val="both"/>
        <w:rPr>
          <w:rFonts w:eastAsiaTheme="minorHAnsi"/>
          <w:sz w:val="28"/>
          <w:szCs w:val="28"/>
          <w:lang w:eastAsia="en-US"/>
        </w:rPr>
      </w:pPr>
    </w:p>
    <w:p w:rsidR="00B73F7F" w:rsidRPr="00B73F7F" w:rsidRDefault="005273FC" w:rsidP="00B73F7F">
      <w:pPr>
        <w:ind w:firstLine="567"/>
        <w:jc w:val="both"/>
        <w:rPr>
          <w:sz w:val="28"/>
          <w:szCs w:val="28"/>
        </w:rPr>
      </w:pPr>
      <w:proofErr w:type="gramStart"/>
      <w:r>
        <w:rPr>
          <w:sz w:val="28"/>
          <w:szCs w:val="28"/>
        </w:rPr>
        <w:t>В соответствии с</w:t>
      </w:r>
      <w:r w:rsidR="009D0A78">
        <w:rPr>
          <w:sz w:val="28"/>
          <w:szCs w:val="28"/>
        </w:rPr>
        <w:t>о статьей 264.4</w:t>
      </w:r>
      <w:r w:rsidR="00EC0692">
        <w:rPr>
          <w:sz w:val="28"/>
          <w:szCs w:val="28"/>
        </w:rPr>
        <w:t xml:space="preserve"> Бюджетного кодекса Российской Ф</w:t>
      </w:r>
      <w:r w:rsidR="0003078C">
        <w:rPr>
          <w:sz w:val="28"/>
          <w:szCs w:val="28"/>
        </w:rPr>
        <w:t>едерации</w:t>
      </w:r>
      <w:r w:rsidR="00FB1614">
        <w:rPr>
          <w:sz w:val="28"/>
          <w:szCs w:val="28"/>
        </w:rPr>
        <w:t xml:space="preserve">, </w:t>
      </w:r>
      <w:r w:rsidR="00B73F7F" w:rsidRPr="00B73F7F">
        <w:rPr>
          <w:sz w:val="28"/>
          <w:szCs w:val="28"/>
        </w:rPr>
        <w:t xml:space="preserve">Положением о контрольно-счетной палате Предгорного муниципального округа Ставропольского края, утвержденным решением Думы Предгорного муниципального округа Ставропольского края от 26 ноября 2020 года № 26, </w:t>
      </w:r>
      <w:r w:rsidR="00B73F7F">
        <w:rPr>
          <w:sz w:val="28"/>
          <w:szCs w:val="28"/>
        </w:rPr>
        <w:t xml:space="preserve">Положением о бюджетном процессе </w:t>
      </w:r>
      <w:r w:rsidR="00B73F7F" w:rsidRPr="00B73F7F">
        <w:rPr>
          <w:sz w:val="28"/>
          <w:szCs w:val="28"/>
        </w:rPr>
        <w:t>в Предгорном муниципальном округе Ставропольского края</w:t>
      </w:r>
      <w:r w:rsidR="00B73F7F">
        <w:rPr>
          <w:sz w:val="28"/>
          <w:szCs w:val="28"/>
        </w:rPr>
        <w:t xml:space="preserve">, утвержденным </w:t>
      </w:r>
      <w:r w:rsidR="00B73F7F" w:rsidRPr="00B73F7F">
        <w:rPr>
          <w:sz w:val="28"/>
          <w:szCs w:val="28"/>
        </w:rPr>
        <w:t xml:space="preserve">решением Думы Предгорного муниципального округа Ставропольского края от 26 ноября 2020 года № </w:t>
      </w:r>
      <w:r w:rsidR="00FB6C83">
        <w:rPr>
          <w:sz w:val="28"/>
          <w:szCs w:val="28"/>
        </w:rPr>
        <w:t>31</w:t>
      </w:r>
      <w:r w:rsidR="00B73F7F" w:rsidRPr="00B73F7F">
        <w:rPr>
          <w:sz w:val="28"/>
          <w:szCs w:val="28"/>
        </w:rPr>
        <w:t xml:space="preserve"> Дума Предгорного муниципального округа</w:t>
      </w:r>
      <w:proofErr w:type="gramEnd"/>
      <w:r w:rsidR="00B73F7F" w:rsidRPr="00B73F7F">
        <w:rPr>
          <w:sz w:val="28"/>
          <w:szCs w:val="28"/>
        </w:rPr>
        <w:t xml:space="preserve"> Ставропольского края первого созыва</w:t>
      </w:r>
    </w:p>
    <w:p w:rsidR="00B73F7F" w:rsidRPr="00B73F7F" w:rsidRDefault="00B73F7F" w:rsidP="00B73F7F">
      <w:pPr>
        <w:ind w:firstLine="567"/>
        <w:jc w:val="both"/>
        <w:rPr>
          <w:sz w:val="28"/>
          <w:szCs w:val="28"/>
        </w:rPr>
      </w:pPr>
    </w:p>
    <w:p w:rsidR="00B73F7F" w:rsidRPr="00B73F7F" w:rsidRDefault="00B73F7F" w:rsidP="00FB6C83">
      <w:pPr>
        <w:jc w:val="both"/>
        <w:rPr>
          <w:sz w:val="28"/>
          <w:szCs w:val="28"/>
        </w:rPr>
      </w:pPr>
      <w:r w:rsidRPr="00B73F7F">
        <w:rPr>
          <w:sz w:val="28"/>
          <w:szCs w:val="28"/>
        </w:rPr>
        <w:t>РЕШИЛА:</w:t>
      </w:r>
    </w:p>
    <w:p w:rsidR="00B04A17" w:rsidRDefault="00B04A17" w:rsidP="00B73F7F">
      <w:pPr>
        <w:ind w:firstLine="567"/>
        <w:jc w:val="both"/>
        <w:rPr>
          <w:sz w:val="28"/>
          <w:szCs w:val="28"/>
        </w:rPr>
      </w:pPr>
    </w:p>
    <w:p w:rsidR="009E0D7D" w:rsidRDefault="007978B0" w:rsidP="009D3D8F">
      <w:pPr>
        <w:pStyle w:val="a4"/>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w:t>
      </w:r>
      <w:r w:rsidR="00FA4DC4">
        <w:rPr>
          <w:rFonts w:ascii="Times New Roman" w:hAnsi="Times New Roman" w:cs="Times New Roman"/>
          <w:sz w:val="28"/>
          <w:szCs w:val="28"/>
        </w:rPr>
        <w:t xml:space="preserve"> </w:t>
      </w:r>
      <w:r w:rsidR="00CA3A19">
        <w:rPr>
          <w:rFonts w:ascii="Times New Roman" w:hAnsi="Times New Roman" w:cs="Times New Roman"/>
          <w:sz w:val="28"/>
          <w:szCs w:val="28"/>
        </w:rPr>
        <w:t>Утвердить прилагаемый П</w:t>
      </w:r>
      <w:r w:rsidR="009D0A78">
        <w:rPr>
          <w:rFonts w:ascii="Times New Roman" w:hAnsi="Times New Roman" w:cs="Times New Roman"/>
          <w:sz w:val="28"/>
          <w:szCs w:val="28"/>
        </w:rPr>
        <w:t>орядок проведения внешней проверки годового отчета об исполнении бюджета</w:t>
      </w:r>
      <w:r w:rsidR="008D6590">
        <w:rPr>
          <w:rFonts w:ascii="Times New Roman" w:hAnsi="Times New Roman" w:cs="Times New Roman"/>
          <w:sz w:val="28"/>
          <w:szCs w:val="28"/>
        </w:rPr>
        <w:t xml:space="preserve"> Предгорного муниципаль</w:t>
      </w:r>
      <w:r w:rsidR="009D0A78">
        <w:rPr>
          <w:rFonts w:ascii="Times New Roman" w:hAnsi="Times New Roman" w:cs="Times New Roman"/>
          <w:sz w:val="28"/>
          <w:szCs w:val="28"/>
        </w:rPr>
        <w:t xml:space="preserve">ного </w:t>
      </w:r>
      <w:r w:rsidR="00B73F7F">
        <w:rPr>
          <w:rFonts w:ascii="Times New Roman" w:hAnsi="Times New Roman" w:cs="Times New Roman"/>
          <w:sz w:val="28"/>
          <w:szCs w:val="28"/>
        </w:rPr>
        <w:t>округ</w:t>
      </w:r>
      <w:r w:rsidR="009D0A78">
        <w:rPr>
          <w:rFonts w:ascii="Times New Roman" w:hAnsi="Times New Roman" w:cs="Times New Roman"/>
          <w:sz w:val="28"/>
          <w:szCs w:val="28"/>
        </w:rPr>
        <w:t>а Ставропольского края</w:t>
      </w:r>
      <w:r w:rsidR="00DE4E09">
        <w:rPr>
          <w:rFonts w:ascii="Times New Roman" w:hAnsi="Times New Roman" w:cs="Times New Roman"/>
          <w:sz w:val="28"/>
          <w:szCs w:val="28"/>
        </w:rPr>
        <w:t>.</w:t>
      </w:r>
    </w:p>
    <w:p w:rsidR="009D3D8F" w:rsidRDefault="009D3D8F" w:rsidP="009D3D8F">
      <w:pPr>
        <w:ind w:firstLine="709"/>
        <w:jc w:val="both"/>
        <w:rPr>
          <w:sz w:val="28"/>
          <w:szCs w:val="28"/>
        </w:rPr>
      </w:pPr>
      <w:r>
        <w:rPr>
          <w:sz w:val="28"/>
          <w:szCs w:val="28"/>
        </w:rPr>
        <w:t>2. Официально обнародовать настоящее решение в установленном порядке.</w:t>
      </w:r>
    </w:p>
    <w:p w:rsidR="009D3D8F" w:rsidRDefault="009D3D8F" w:rsidP="009D3D8F">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w:t>
      </w:r>
      <w:r w:rsidRPr="006243DB">
        <w:rPr>
          <w:sz w:val="28"/>
          <w:szCs w:val="28"/>
        </w:rPr>
        <w:t>контрольно-счетной палат</w:t>
      </w:r>
      <w:r>
        <w:rPr>
          <w:sz w:val="28"/>
          <w:szCs w:val="28"/>
        </w:rPr>
        <w:t>ы</w:t>
      </w:r>
      <w:r w:rsidRPr="006243DB">
        <w:rPr>
          <w:sz w:val="28"/>
          <w:szCs w:val="28"/>
        </w:rPr>
        <w:t xml:space="preserve"> Предгорного муниципального округа Ставропольского края</w:t>
      </w:r>
      <w:r>
        <w:rPr>
          <w:sz w:val="28"/>
          <w:szCs w:val="28"/>
        </w:rPr>
        <w:t>.</w:t>
      </w:r>
    </w:p>
    <w:p w:rsidR="009D3D8F" w:rsidRDefault="009D3D8F" w:rsidP="009D3D8F">
      <w:pPr>
        <w:ind w:firstLine="709"/>
        <w:jc w:val="both"/>
        <w:rPr>
          <w:sz w:val="28"/>
          <w:szCs w:val="28"/>
        </w:rPr>
      </w:pPr>
      <w:r>
        <w:rPr>
          <w:sz w:val="28"/>
          <w:szCs w:val="28"/>
        </w:rPr>
        <w:t>4. Настоящее решение вступает в силу со дня его официального обнародования.</w:t>
      </w:r>
    </w:p>
    <w:p w:rsidR="0031705B" w:rsidRDefault="0031705B" w:rsidP="0031705B">
      <w:pPr>
        <w:pStyle w:val="a4"/>
        <w:ind w:firstLine="709"/>
        <w:jc w:val="both"/>
        <w:rPr>
          <w:rFonts w:ascii="Times New Roman" w:hAnsi="Times New Roman" w:cs="Times New Roman"/>
          <w:sz w:val="28"/>
          <w:szCs w:val="28"/>
        </w:rPr>
      </w:pPr>
    </w:p>
    <w:p w:rsidR="00FB6C83" w:rsidRDefault="00FB6C83" w:rsidP="0031705B">
      <w:pPr>
        <w:pStyle w:val="a4"/>
        <w:ind w:firstLine="709"/>
        <w:jc w:val="both"/>
        <w:rPr>
          <w:rFonts w:ascii="Times New Roman" w:hAnsi="Times New Roman" w:cs="Times New Roman"/>
          <w:sz w:val="28"/>
          <w:szCs w:val="28"/>
        </w:rPr>
      </w:pPr>
    </w:p>
    <w:p w:rsidR="0031705B" w:rsidRDefault="0031705B" w:rsidP="0031705B">
      <w:pPr>
        <w:pStyle w:val="a4"/>
        <w:ind w:firstLine="709"/>
        <w:jc w:val="both"/>
        <w:rPr>
          <w:rFonts w:ascii="Times New Roman" w:hAnsi="Times New Roman" w:cs="Times New Roman"/>
          <w:sz w:val="28"/>
          <w:szCs w:val="28"/>
        </w:rPr>
      </w:pPr>
    </w:p>
    <w:p w:rsidR="0031705B" w:rsidRDefault="0031705B" w:rsidP="0031705B">
      <w:pPr>
        <w:spacing w:line="240" w:lineRule="exact"/>
        <w:jc w:val="both"/>
        <w:rPr>
          <w:sz w:val="28"/>
          <w:szCs w:val="28"/>
        </w:rPr>
      </w:pPr>
      <w:r>
        <w:rPr>
          <w:sz w:val="28"/>
          <w:szCs w:val="28"/>
        </w:rPr>
        <w:t>Председатель Думы</w:t>
      </w:r>
    </w:p>
    <w:p w:rsidR="0031705B" w:rsidRDefault="0031705B" w:rsidP="0031705B">
      <w:pPr>
        <w:spacing w:line="240" w:lineRule="exact"/>
        <w:jc w:val="both"/>
        <w:rPr>
          <w:sz w:val="28"/>
          <w:szCs w:val="28"/>
        </w:rPr>
      </w:pPr>
      <w:r>
        <w:rPr>
          <w:sz w:val="28"/>
          <w:szCs w:val="28"/>
        </w:rPr>
        <w:t>Предгорного муниципального округа</w:t>
      </w:r>
    </w:p>
    <w:p w:rsidR="0031705B" w:rsidRDefault="0031705B" w:rsidP="0031705B">
      <w:pPr>
        <w:spacing w:line="240" w:lineRule="exact"/>
        <w:jc w:val="both"/>
        <w:rPr>
          <w:sz w:val="28"/>
          <w:szCs w:val="28"/>
        </w:rPr>
      </w:pPr>
      <w:r>
        <w:rPr>
          <w:sz w:val="28"/>
          <w:szCs w:val="28"/>
        </w:rPr>
        <w:t>Ставропольского края                                                                  А.Н. Жукова</w:t>
      </w:r>
    </w:p>
    <w:p w:rsidR="0031705B" w:rsidRDefault="0031705B" w:rsidP="0031705B">
      <w:pPr>
        <w:jc w:val="both"/>
        <w:rPr>
          <w:sz w:val="28"/>
          <w:szCs w:val="28"/>
        </w:rPr>
      </w:pPr>
    </w:p>
    <w:p w:rsidR="0031705B" w:rsidRDefault="0031705B" w:rsidP="0031705B">
      <w:pPr>
        <w:jc w:val="both"/>
        <w:rPr>
          <w:sz w:val="28"/>
          <w:szCs w:val="28"/>
        </w:rPr>
      </w:pPr>
    </w:p>
    <w:p w:rsidR="0031705B" w:rsidRDefault="0031705B" w:rsidP="0031705B">
      <w:pPr>
        <w:spacing w:line="240" w:lineRule="exact"/>
        <w:jc w:val="both"/>
        <w:rPr>
          <w:sz w:val="28"/>
          <w:szCs w:val="28"/>
        </w:rPr>
      </w:pPr>
      <w:r>
        <w:rPr>
          <w:sz w:val="28"/>
          <w:szCs w:val="28"/>
        </w:rPr>
        <w:t xml:space="preserve">Глава </w:t>
      </w:r>
      <w:proofErr w:type="gramStart"/>
      <w:r>
        <w:rPr>
          <w:sz w:val="28"/>
          <w:szCs w:val="28"/>
        </w:rPr>
        <w:t>Предгорного</w:t>
      </w:r>
      <w:proofErr w:type="gramEnd"/>
    </w:p>
    <w:p w:rsidR="0031705B" w:rsidRDefault="0031705B" w:rsidP="0031705B">
      <w:pPr>
        <w:spacing w:line="240" w:lineRule="exact"/>
        <w:jc w:val="both"/>
        <w:rPr>
          <w:sz w:val="28"/>
          <w:szCs w:val="28"/>
        </w:rPr>
      </w:pPr>
      <w:r>
        <w:rPr>
          <w:sz w:val="28"/>
          <w:szCs w:val="28"/>
        </w:rPr>
        <w:t>муниципального округа</w:t>
      </w:r>
    </w:p>
    <w:p w:rsidR="0031705B" w:rsidRDefault="0031705B" w:rsidP="0031705B">
      <w:pPr>
        <w:spacing w:line="240" w:lineRule="exact"/>
        <w:jc w:val="both"/>
        <w:rPr>
          <w:sz w:val="28"/>
          <w:szCs w:val="28"/>
        </w:rPr>
      </w:pPr>
      <w:r>
        <w:rPr>
          <w:sz w:val="28"/>
          <w:szCs w:val="28"/>
        </w:rPr>
        <w:t>Ставропольского края                                                                  Н.Н. Бондаренко</w:t>
      </w:r>
    </w:p>
    <w:p w:rsidR="0031705B" w:rsidRDefault="0031705B" w:rsidP="0031705B">
      <w:pPr>
        <w:spacing w:line="240" w:lineRule="exact"/>
        <w:jc w:val="both"/>
        <w:rPr>
          <w:sz w:val="28"/>
          <w:szCs w:val="28"/>
        </w:rPr>
      </w:pPr>
    </w:p>
    <w:p w:rsidR="00723A67" w:rsidRDefault="00723A67" w:rsidP="0031705B">
      <w:pPr>
        <w:spacing w:line="240" w:lineRule="exact"/>
        <w:jc w:val="both"/>
        <w:rPr>
          <w:sz w:val="28"/>
          <w:szCs w:val="28"/>
        </w:rPr>
      </w:pPr>
    </w:p>
    <w:p w:rsidR="00723A67" w:rsidRDefault="00723A67" w:rsidP="0031705B">
      <w:pPr>
        <w:spacing w:line="240" w:lineRule="exact"/>
        <w:jc w:val="both"/>
        <w:rPr>
          <w:sz w:val="28"/>
          <w:szCs w:val="28"/>
        </w:rPr>
      </w:pPr>
    </w:p>
    <w:p w:rsidR="00723A67" w:rsidRDefault="00723A67" w:rsidP="0031705B">
      <w:pPr>
        <w:spacing w:line="240" w:lineRule="exact"/>
        <w:jc w:val="both"/>
        <w:rPr>
          <w:sz w:val="28"/>
          <w:szCs w:val="28"/>
        </w:rPr>
      </w:pPr>
    </w:p>
    <w:p w:rsidR="007C7888" w:rsidRDefault="007C7888" w:rsidP="007C7888">
      <w:pPr>
        <w:ind w:right="-284" w:firstLine="4253"/>
        <w:rPr>
          <w:bCs/>
          <w:sz w:val="28"/>
          <w:szCs w:val="28"/>
        </w:rPr>
      </w:pPr>
      <w:r>
        <w:rPr>
          <w:bCs/>
          <w:sz w:val="28"/>
          <w:szCs w:val="28"/>
        </w:rPr>
        <w:lastRenderedPageBreak/>
        <w:t>УТВЕРЖДЕН</w:t>
      </w:r>
    </w:p>
    <w:p w:rsidR="007C7888" w:rsidRDefault="007C7888" w:rsidP="007C7888">
      <w:pPr>
        <w:ind w:firstLine="4253"/>
        <w:rPr>
          <w:bCs/>
          <w:sz w:val="28"/>
          <w:szCs w:val="28"/>
        </w:rPr>
      </w:pPr>
      <w:r>
        <w:rPr>
          <w:bCs/>
          <w:sz w:val="28"/>
          <w:szCs w:val="28"/>
        </w:rPr>
        <w:t>решением Думы</w:t>
      </w:r>
    </w:p>
    <w:p w:rsidR="007C7888" w:rsidRDefault="007C7888" w:rsidP="007C7888">
      <w:pPr>
        <w:ind w:firstLine="4253"/>
        <w:rPr>
          <w:bCs/>
          <w:sz w:val="28"/>
          <w:szCs w:val="28"/>
        </w:rPr>
      </w:pPr>
      <w:r>
        <w:rPr>
          <w:bCs/>
          <w:sz w:val="28"/>
          <w:szCs w:val="28"/>
        </w:rPr>
        <w:t>Предгорного муниципального округа</w:t>
      </w:r>
    </w:p>
    <w:p w:rsidR="007C7888" w:rsidRDefault="007C7888" w:rsidP="007C7888">
      <w:pPr>
        <w:ind w:firstLine="4253"/>
        <w:rPr>
          <w:bCs/>
          <w:sz w:val="28"/>
          <w:szCs w:val="28"/>
        </w:rPr>
      </w:pPr>
      <w:r>
        <w:rPr>
          <w:bCs/>
          <w:sz w:val="28"/>
          <w:szCs w:val="28"/>
        </w:rPr>
        <w:t>Ставропольского края</w:t>
      </w:r>
    </w:p>
    <w:p w:rsidR="007C7888" w:rsidRDefault="007C7888" w:rsidP="007C7888">
      <w:pPr>
        <w:ind w:firstLine="4253"/>
        <w:rPr>
          <w:bCs/>
          <w:sz w:val="28"/>
          <w:szCs w:val="28"/>
        </w:rPr>
      </w:pPr>
      <w:r>
        <w:rPr>
          <w:bCs/>
          <w:sz w:val="28"/>
          <w:szCs w:val="28"/>
        </w:rPr>
        <w:t>от  февраля 2021 года №</w:t>
      </w:r>
    </w:p>
    <w:p w:rsidR="007C7888" w:rsidRDefault="007C7888" w:rsidP="007C7888">
      <w:pPr>
        <w:ind w:firstLine="709"/>
        <w:jc w:val="right"/>
        <w:rPr>
          <w:bCs/>
          <w:sz w:val="28"/>
          <w:szCs w:val="28"/>
        </w:rPr>
      </w:pPr>
    </w:p>
    <w:p w:rsidR="007C7888" w:rsidRDefault="007C7888" w:rsidP="007C7888">
      <w:pPr>
        <w:ind w:firstLine="709"/>
        <w:jc w:val="right"/>
        <w:rPr>
          <w:bCs/>
          <w:sz w:val="28"/>
          <w:szCs w:val="28"/>
        </w:rPr>
      </w:pPr>
    </w:p>
    <w:p w:rsidR="00FB6C83" w:rsidRDefault="007C7888" w:rsidP="007C7888">
      <w:pPr>
        <w:jc w:val="center"/>
        <w:rPr>
          <w:bCs/>
          <w:sz w:val="28"/>
          <w:szCs w:val="28"/>
        </w:rPr>
      </w:pPr>
      <w:r>
        <w:rPr>
          <w:bCs/>
          <w:sz w:val="28"/>
          <w:szCs w:val="28"/>
        </w:rPr>
        <w:t xml:space="preserve">Порядок </w:t>
      </w:r>
    </w:p>
    <w:p w:rsidR="007C7888" w:rsidRPr="007C7888" w:rsidRDefault="007C7888" w:rsidP="007C7888">
      <w:pPr>
        <w:jc w:val="center"/>
        <w:rPr>
          <w:bCs/>
          <w:sz w:val="28"/>
          <w:szCs w:val="28"/>
        </w:rPr>
      </w:pPr>
      <w:r>
        <w:rPr>
          <w:bCs/>
          <w:sz w:val="28"/>
          <w:szCs w:val="28"/>
        </w:rPr>
        <w:t>проведения внешней проверки годового отчета</w:t>
      </w:r>
    </w:p>
    <w:p w:rsidR="007C7888" w:rsidRDefault="007C7888" w:rsidP="007C7888">
      <w:pPr>
        <w:jc w:val="center"/>
        <w:rPr>
          <w:bCs/>
          <w:sz w:val="28"/>
          <w:szCs w:val="28"/>
        </w:rPr>
      </w:pPr>
      <w:r>
        <w:rPr>
          <w:bCs/>
          <w:sz w:val="28"/>
          <w:szCs w:val="28"/>
        </w:rPr>
        <w:t>об исполнении бюджета Предгорного муниципального округа Ставропольского края</w:t>
      </w:r>
    </w:p>
    <w:p w:rsidR="007C7888" w:rsidRDefault="007C7888" w:rsidP="007C7888">
      <w:pPr>
        <w:jc w:val="center"/>
        <w:rPr>
          <w:bCs/>
          <w:sz w:val="28"/>
          <w:szCs w:val="28"/>
        </w:rPr>
      </w:pPr>
    </w:p>
    <w:p w:rsidR="007C7888" w:rsidRDefault="007C7888" w:rsidP="007C7888">
      <w:pPr>
        <w:pStyle w:val="a8"/>
        <w:ind w:firstLine="567"/>
        <w:rPr>
          <w:bCs/>
        </w:rPr>
      </w:pPr>
      <w:r>
        <w:rPr>
          <w:bCs/>
        </w:rPr>
        <w:t xml:space="preserve">Статья 1. </w:t>
      </w:r>
      <w:r>
        <w:rPr>
          <w:b/>
          <w:bCs/>
        </w:rPr>
        <w:t>Общие положения</w:t>
      </w:r>
    </w:p>
    <w:p w:rsidR="007C7888" w:rsidRDefault="007C7888" w:rsidP="007C7888">
      <w:pPr>
        <w:pStyle w:val="BodyText23"/>
        <w:overflowPunct/>
        <w:autoSpaceDE/>
        <w:adjustRightInd/>
        <w:ind w:firstLine="567"/>
      </w:pPr>
      <w:r>
        <w:t xml:space="preserve">1. </w:t>
      </w:r>
      <w:proofErr w:type="gramStart"/>
      <w:r>
        <w:t xml:space="preserve">Настоящий </w:t>
      </w:r>
      <w:r>
        <w:rPr>
          <w:bCs/>
        </w:rPr>
        <w:t>Порядок проведения внешней проверки годового отчета об исполнении бюджета Предгорного муниципального округа Ставропольского края</w:t>
      </w:r>
      <w:r>
        <w:t xml:space="preserve"> разработан в соответствии с требованиями Бюджетного кодекса Российской Федерации, Положением о бюджетном процессе в Предгорном муниципальном округе Ставропольского края, утвержденным решением Думы Предгорного муниципального округа Ставропольского края от 26 ноября 2020 года № 31 (далее – Положение о бюджетном процессе), Положением о контрольно-счетной палате Предгорного муниципального округа</w:t>
      </w:r>
      <w:proofErr w:type="gramEnd"/>
      <w:r>
        <w:t xml:space="preserve"> Ставропольского края, утвержденным решением Думы Предгорного муниципального округа Ставропольского края от 26 ноября 2020 года № 26 (далее – Положение о контрольно-счетной палате) и определяет организационные, методические основы проведения внешней проверки годового отчета об исполнении бюджета Предгорного муниципального округа Ставропольского края (далее – местный бюджет).</w:t>
      </w:r>
    </w:p>
    <w:p w:rsidR="007C7888" w:rsidRDefault="007C7888" w:rsidP="007C7888">
      <w:pPr>
        <w:pStyle w:val="BodyText23"/>
        <w:autoSpaceDE/>
        <w:adjustRightInd/>
        <w:ind w:firstLine="567"/>
      </w:pPr>
      <w:r>
        <w:t>2. Внешняя проверка годового отчета об исполнении местного бюджета включает в себя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7C7888" w:rsidRDefault="007C7888" w:rsidP="007C7888">
      <w:pPr>
        <w:pStyle w:val="BodyText23"/>
        <w:overflowPunct/>
        <w:autoSpaceDE/>
        <w:adjustRightInd/>
        <w:ind w:firstLine="567"/>
      </w:pPr>
      <w:r>
        <w:t>3. Внешняя проверка годового отчета об исполнении местного бюджета осуществляется контрольно-счетной палатой Предгорного муниципального округа Ставропольского края (далее – контрольно-счетная палата) в соответствии с настоящим Порядком, с соблюдением требований Бюджетного кодекса Российской Федерации и с учетом особенностей, установленных федеральными законами, законами Ставропольского края и нормативными правовыми актами Предгорного муниципального округа Ставропольского края.</w:t>
      </w:r>
    </w:p>
    <w:p w:rsidR="007C7888" w:rsidRDefault="007C7888" w:rsidP="007C7888">
      <w:pPr>
        <w:pStyle w:val="BodyText23"/>
        <w:overflowPunct/>
        <w:autoSpaceDE/>
        <w:adjustRightInd/>
      </w:pPr>
    </w:p>
    <w:p w:rsidR="007C7888" w:rsidRDefault="007C7888" w:rsidP="00FB6C83">
      <w:pPr>
        <w:ind w:left="1843" w:hanging="1276"/>
        <w:jc w:val="both"/>
        <w:rPr>
          <w:bCs/>
          <w:sz w:val="28"/>
          <w:szCs w:val="28"/>
        </w:rPr>
      </w:pPr>
      <w:r>
        <w:rPr>
          <w:bCs/>
          <w:sz w:val="28"/>
          <w:szCs w:val="28"/>
        </w:rPr>
        <w:t xml:space="preserve">Статья 2. </w:t>
      </w:r>
      <w:r>
        <w:rPr>
          <w:b/>
          <w:bCs/>
          <w:sz w:val="28"/>
          <w:szCs w:val="28"/>
        </w:rPr>
        <w:t>Основание, предмет и цель внешней проверки годового отчета об исполнении местного бюджета</w:t>
      </w:r>
    </w:p>
    <w:p w:rsidR="007C7888" w:rsidRDefault="007C7888" w:rsidP="007C7888">
      <w:pPr>
        <w:ind w:firstLine="567"/>
        <w:jc w:val="both"/>
        <w:rPr>
          <w:bCs/>
          <w:sz w:val="28"/>
          <w:szCs w:val="28"/>
        </w:rPr>
      </w:pPr>
      <w:r>
        <w:rPr>
          <w:sz w:val="28"/>
          <w:szCs w:val="28"/>
        </w:rPr>
        <w:t xml:space="preserve">1. Основанием для проведения внешней проверки годового отчета об </w:t>
      </w:r>
      <w:r>
        <w:rPr>
          <w:sz w:val="28"/>
          <w:szCs w:val="28"/>
        </w:rPr>
        <w:lastRenderedPageBreak/>
        <w:t>исполнении местного бюджета является статья 264.4 Бюджетного кодекса Российской Федерации (далее – БК РФ), статьи 32-33 Положения о бюджетном процессе, статья 8 Положения о контрольно-счетной палате.</w:t>
      </w:r>
    </w:p>
    <w:p w:rsidR="007C7888" w:rsidRDefault="007C7888" w:rsidP="007C7888">
      <w:pPr>
        <w:ind w:firstLine="567"/>
        <w:jc w:val="both"/>
        <w:rPr>
          <w:sz w:val="28"/>
          <w:szCs w:val="28"/>
        </w:rPr>
      </w:pPr>
      <w:r>
        <w:rPr>
          <w:sz w:val="28"/>
          <w:szCs w:val="28"/>
        </w:rPr>
        <w:t>2. Предметом внешней проверки годового отчета об исполнении местного бюджета являются:</w:t>
      </w:r>
    </w:p>
    <w:p w:rsidR="007C7888" w:rsidRDefault="007C7888" w:rsidP="007C7888">
      <w:pPr>
        <w:ind w:firstLine="567"/>
        <w:jc w:val="both"/>
        <w:rPr>
          <w:sz w:val="28"/>
          <w:szCs w:val="28"/>
        </w:rPr>
      </w:pPr>
      <w:r>
        <w:rPr>
          <w:sz w:val="28"/>
          <w:szCs w:val="28"/>
        </w:rPr>
        <w:t>1) годовой отчет об исполнении местного бюджета за отчетный финансовый год;</w:t>
      </w:r>
    </w:p>
    <w:p w:rsidR="007C7888" w:rsidRDefault="007C7888" w:rsidP="007C7888">
      <w:pPr>
        <w:ind w:firstLine="567"/>
        <w:jc w:val="both"/>
        <w:rPr>
          <w:sz w:val="28"/>
          <w:szCs w:val="28"/>
        </w:rPr>
      </w:pPr>
      <w:r>
        <w:rPr>
          <w:sz w:val="28"/>
          <w:szCs w:val="28"/>
        </w:rPr>
        <w:t>2) годовая бюджетная отчетность главных администраторов бюджетных средств;</w:t>
      </w:r>
    </w:p>
    <w:p w:rsidR="007C7888" w:rsidRDefault="007C7888" w:rsidP="007C7888">
      <w:pPr>
        <w:ind w:firstLine="567"/>
        <w:jc w:val="both"/>
        <w:rPr>
          <w:sz w:val="28"/>
          <w:szCs w:val="28"/>
        </w:rPr>
      </w:pPr>
      <w:r>
        <w:rPr>
          <w:sz w:val="28"/>
          <w:szCs w:val="28"/>
        </w:rPr>
        <w:t xml:space="preserve">3) иная отчетность, представленная в контрольно-счетную палату в соответствии с </w:t>
      </w:r>
      <w:hyperlink r:id="rId6" w:history="1">
        <w:r w:rsidRPr="00FB6C83">
          <w:rPr>
            <w:rStyle w:val="aa"/>
            <w:color w:val="000000" w:themeColor="text1"/>
            <w:sz w:val="28"/>
            <w:szCs w:val="28"/>
            <w:u w:val="none"/>
          </w:rPr>
          <w:t>Положением</w:t>
        </w:r>
      </w:hyperlink>
      <w:r w:rsidRPr="00FB6C83">
        <w:rPr>
          <w:color w:val="000000" w:themeColor="text1"/>
          <w:sz w:val="28"/>
          <w:szCs w:val="28"/>
        </w:rPr>
        <w:t xml:space="preserve"> </w:t>
      </w:r>
      <w:r>
        <w:rPr>
          <w:sz w:val="28"/>
          <w:szCs w:val="28"/>
        </w:rPr>
        <w:t>о бюджетном процессе.</w:t>
      </w:r>
    </w:p>
    <w:p w:rsidR="007C7888" w:rsidRDefault="007C7888" w:rsidP="007C7888">
      <w:pPr>
        <w:ind w:firstLine="567"/>
        <w:jc w:val="both"/>
        <w:rPr>
          <w:sz w:val="28"/>
          <w:szCs w:val="28"/>
        </w:rPr>
      </w:pPr>
      <w:r>
        <w:rPr>
          <w:sz w:val="28"/>
          <w:szCs w:val="28"/>
        </w:rPr>
        <w:t>3. Целью проведения внешней проверки годового отчета об исполнении местного бюджета за отчетный финансовый год является:</w:t>
      </w:r>
    </w:p>
    <w:p w:rsidR="007C7888" w:rsidRDefault="007C7888" w:rsidP="007C7888">
      <w:pPr>
        <w:ind w:firstLine="567"/>
        <w:jc w:val="both"/>
        <w:rPr>
          <w:sz w:val="28"/>
          <w:szCs w:val="28"/>
        </w:rPr>
      </w:pPr>
      <w:r>
        <w:rPr>
          <w:sz w:val="28"/>
          <w:szCs w:val="28"/>
        </w:rPr>
        <w:t>анализ и оценка основных показателей годового отчета об исполнении местного бюджета, соответствие исполнения местного бюджета принятому решению Думы Предгорного муниципального округа Ставропольского края «О бюджете Предгорного муниципального округа Ставропольского края на очередной финансовый год и плановый период»;</w:t>
      </w:r>
    </w:p>
    <w:p w:rsidR="007C7888" w:rsidRDefault="007C7888" w:rsidP="007C7888">
      <w:pPr>
        <w:widowControl/>
        <w:ind w:firstLine="540"/>
        <w:jc w:val="both"/>
        <w:rPr>
          <w:rFonts w:eastAsiaTheme="minorHAnsi"/>
          <w:sz w:val="28"/>
          <w:szCs w:val="28"/>
          <w:lang w:eastAsia="en-US"/>
        </w:rPr>
      </w:pPr>
      <w:r>
        <w:rPr>
          <w:rFonts w:eastAsiaTheme="minorHAnsi"/>
          <w:sz w:val="28"/>
          <w:szCs w:val="28"/>
          <w:lang w:eastAsia="en-US"/>
        </w:rPr>
        <w:t xml:space="preserve">анализ </w:t>
      </w:r>
      <w:proofErr w:type="gramStart"/>
      <w:r>
        <w:rPr>
          <w:rFonts w:eastAsiaTheme="minorHAnsi"/>
          <w:sz w:val="28"/>
          <w:szCs w:val="28"/>
          <w:lang w:eastAsia="en-US"/>
        </w:rPr>
        <w:t>исполнения текстовых статей решения Думы Предгорного муниципального округа Ставропольского</w:t>
      </w:r>
      <w:proofErr w:type="gramEnd"/>
      <w:r>
        <w:rPr>
          <w:rFonts w:eastAsiaTheme="minorHAnsi"/>
          <w:sz w:val="28"/>
          <w:szCs w:val="28"/>
          <w:lang w:eastAsia="en-US"/>
        </w:rPr>
        <w:t xml:space="preserve"> края «О бюджете Предгорного муниципального округа Ставропольского края на очередной финансовый год и плановый период»;</w:t>
      </w:r>
    </w:p>
    <w:p w:rsidR="007C7888" w:rsidRDefault="007C7888" w:rsidP="007C7888">
      <w:pPr>
        <w:ind w:firstLine="567"/>
        <w:jc w:val="both"/>
        <w:rPr>
          <w:sz w:val="28"/>
          <w:szCs w:val="28"/>
        </w:rPr>
      </w:pPr>
      <w:r>
        <w:rPr>
          <w:sz w:val="28"/>
          <w:szCs w:val="28"/>
        </w:rPr>
        <w:t>оценка и анализ материалов, представленных одновременно с годовым отчетом об исполнении местного бюджета и информации по направленным запросам;</w:t>
      </w:r>
    </w:p>
    <w:p w:rsidR="007C7888" w:rsidRDefault="007C7888" w:rsidP="007C7888">
      <w:pPr>
        <w:ind w:firstLine="567"/>
        <w:jc w:val="both"/>
        <w:rPr>
          <w:sz w:val="28"/>
          <w:szCs w:val="28"/>
        </w:rPr>
      </w:pPr>
      <w:r>
        <w:rPr>
          <w:sz w:val="28"/>
          <w:szCs w:val="28"/>
        </w:rPr>
        <w:t>оценка достоверности данных в части предмета проверки.</w:t>
      </w:r>
    </w:p>
    <w:p w:rsidR="007C7888" w:rsidRDefault="007C7888" w:rsidP="007C7888">
      <w:pPr>
        <w:ind w:firstLine="567"/>
        <w:jc w:val="both"/>
        <w:rPr>
          <w:sz w:val="28"/>
          <w:szCs w:val="28"/>
        </w:rPr>
      </w:pPr>
      <w:r>
        <w:rPr>
          <w:sz w:val="28"/>
          <w:szCs w:val="28"/>
        </w:rPr>
        <w:t>4. Объектами внешней проверки годового отчета об исполнении местного бюджета являются: орган, организующий исполнение местного бюджета; главные администраторы бюджетных средств; распорядители и получатели бюджетных средств (при необходимости).</w:t>
      </w:r>
    </w:p>
    <w:p w:rsidR="007C7888" w:rsidRDefault="007C7888" w:rsidP="007C7888">
      <w:pPr>
        <w:pStyle w:val="a8"/>
        <w:ind w:firstLine="709"/>
        <w:jc w:val="both"/>
      </w:pPr>
    </w:p>
    <w:p w:rsidR="007C7888" w:rsidRDefault="007C7888" w:rsidP="00FB6C83">
      <w:pPr>
        <w:pStyle w:val="a8"/>
        <w:ind w:left="1985" w:hanging="1418"/>
        <w:jc w:val="both"/>
        <w:rPr>
          <w:bCs/>
        </w:rPr>
      </w:pPr>
      <w:r>
        <w:rPr>
          <w:bCs/>
        </w:rPr>
        <w:t xml:space="preserve">Статья 3. </w:t>
      </w:r>
      <w:r>
        <w:rPr>
          <w:b/>
          <w:bCs/>
        </w:rPr>
        <w:t>Организация подготовки, порядок и сроки проведения внешней проверки годового отчета об исполнении местного бюджета</w:t>
      </w:r>
    </w:p>
    <w:p w:rsidR="007C7888" w:rsidRDefault="007C7888" w:rsidP="007C7888">
      <w:pPr>
        <w:pStyle w:val="a8"/>
        <w:ind w:firstLine="567"/>
        <w:jc w:val="both"/>
      </w:pPr>
      <w:r>
        <w:t>1. Организация подготовки и проведение внешней проверки годового отчета об исполнении местного бюджета включает следующие этапы:</w:t>
      </w:r>
    </w:p>
    <w:p w:rsidR="007C7888" w:rsidRDefault="007C7888" w:rsidP="007C7888">
      <w:pPr>
        <w:pStyle w:val="a8"/>
        <w:ind w:firstLine="567"/>
        <w:jc w:val="both"/>
        <w:rPr>
          <w:bCs/>
        </w:rPr>
      </w:pPr>
      <w:r>
        <w:rPr>
          <w:bCs/>
        </w:rPr>
        <w:t>первый этап:</w:t>
      </w:r>
    </w:p>
    <w:p w:rsidR="007C7888" w:rsidRDefault="007C7888" w:rsidP="007C7888">
      <w:pPr>
        <w:pStyle w:val="a8"/>
        <w:ind w:firstLine="567"/>
        <w:jc w:val="both"/>
      </w:pPr>
      <w:r>
        <w:t>подбор и изучение нормативной правовой базы по предмету проверки;</w:t>
      </w:r>
    </w:p>
    <w:p w:rsidR="007C7888" w:rsidRDefault="007C7888" w:rsidP="007C7888">
      <w:pPr>
        <w:pStyle w:val="a8"/>
        <w:ind w:firstLine="567"/>
        <w:jc w:val="both"/>
      </w:pPr>
      <w:r>
        <w:t>подготовка и направление запросов о предоставлении информации, необходимой для проведения проверки главным администраторам бюджетных средств;</w:t>
      </w:r>
    </w:p>
    <w:p w:rsidR="007C7888" w:rsidRDefault="007C7888" w:rsidP="007C7888">
      <w:pPr>
        <w:pStyle w:val="a8"/>
        <w:ind w:firstLine="567"/>
        <w:jc w:val="both"/>
      </w:pPr>
      <w:r>
        <w:t>анализ материалов, поступивших в порядке ответов на запросы;</w:t>
      </w:r>
    </w:p>
    <w:p w:rsidR="007C7888" w:rsidRDefault="007C7888" w:rsidP="007C7888">
      <w:pPr>
        <w:pStyle w:val="a8"/>
        <w:ind w:firstLine="567"/>
        <w:jc w:val="both"/>
        <w:rPr>
          <w:bCs/>
        </w:rPr>
      </w:pPr>
      <w:r>
        <w:rPr>
          <w:bCs/>
        </w:rPr>
        <w:t>второй этап:</w:t>
      </w:r>
    </w:p>
    <w:p w:rsidR="007C7888" w:rsidRDefault="007C7888" w:rsidP="007C7888">
      <w:pPr>
        <w:pStyle w:val="a8"/>
        <w:ind w:firstLine="567"/>
        <w:jc w:val="both"/>
      </w:pPr>
      <w:r>
        <w:t xml:space="preserve">проведение проверки годовой бюджетной отчетности главных администраторов бюджетных средств и органа организующего исполнение </w:t>
      </w:r>
      <w:r>
        <w:lastRenderedPageBreak/>
        <w:t>местного бюджета;</w:t>
      </w:r>
    </w:p>
    <w:p w:rsidR="007C7888" w:rsidRDefault="007C7888" w:rsidP="007C7888">
      <w:pPr>
        <w:pStyle w:val="a8"/>
        <w:ind w:firstLine="567"/>
        <w:jc w:val="both"/>
        <w:rPr>
          <w:bCs/>
        </w:rPr>
      </w:pPr>
      <w:r>
        <w:rPr>
          <w:bCs/>
        </w:rPr>
        <w:t>третий этап:</w:t>
      </w:r>
    </w:p>
    <w:p w:rsidR="007C7888" w:rsidRDefault="007C7888" w:rsidP="007C7888">
      <w:pPr>
        <w:pStyle w:val="a8"/>
        <w:ind w:firstLine="567"/>
        <w:jc w:val="both"/>
      </w:pPr>
      <w:r>
        <w:t>подготовка заключения контрольно-счетной палаты на годовой отчет об исполнении местного бюджета.</w:t>
      </w:r>
    </w:p>
    <w:p w:rsidR="007C7888" w:rsidRDefault="007C7888" w:rsidP="007C7888">
      <w:pPr>
        <w:pStyle w:val="a8"/>
        <w:ind w:firstLine="567"/>
        <w:jc w:val="both"/>
      </w:pPr>
      <w:r>
        <w:t>2. Главные администраторы бюджетных средств не позднее 01 марта текущего финансового года представляют в контрольно-счетную палату бюджетную отчетность главных администраторов бюджетных средств.</w:t>
      </w:r>
    </w:p>
    <w:p w:rsidR="007C7888" w:rsidRDefault="007C7888" w:rsidP="007C7888">
      <w:pPr>
        <w:pStyle w:val="a8"/>
        <w:ind w:firstLine="567"/>
        <w:jc w:val="both"/>
      </w:pPr>
      <w:r>
        <w:t>3. Администрация Предгорного муниципального округа Ставропольского края (далее – Администрация) для проведения внешней проверки годового отчета об исполнении местного бюджета не позднее 01 апреля текущего года представляет в контрольно-счетную палату годовой отчет об исполнении местного бюджета по форме, утвержденной Министерством финансов Российской Федерации. Одновременно с годовым отчетом об исполнении местного бюджета Администрация представляет в контрольно-счетную палату документы, указанные в Положении о бюджетном процессе.</w:t>
      </w:r>
    </w:p>
    <w:p w:rsidR="007C7888" w:rsidRDefault="007C7888" w:rsidP="007C7888">
      <w:pPr>
        <w:pStyle w:val="a8"/>
        <w:ind w:firstLine="567"/>
        <w:jc w:val="both"/>
      </w:pPr>
      <w:r>
        <w:t>4. По запросу контрольно-счетной палаты главные администраторы бюджетных средств обязаны представить документы и иную информацию по вопросам исполнения местного бюджета, относящимся к их компетенции и предмету внешней проверки годового отчета об исполнении местного бюджета, в срок не позднее десяти рабочих дней со дня получения запроса.</w:t>
      </w:r>
    </w:p>
    <w:p w:rsidR="007C7888" w:rsidRDefault="007C7888" w:rsidP="007C7888">
      <w:pPr>
        <w:pStyle w:val="a8"/>
        <w:ind w:firstLine="567"/>
        <w:jc w:val="both"/>
      </w:pPr>
      <w:r>
        <w:t xml:space="preserve">5. Контрольно-счетная палата проводит внешнюю проверку годового отчета об исполнении местного бюджета в срок, установленный Бюджетным </w:t>
      </w:r>
      <w:hyperlink r:id="rId7" w:history="1">
        <w:r w:rsidRPr="00E0304C">
          <w:rPr>
            <w:rStyle w:val="aa"/>
            <w:color w:val="000000" w:themeColor="text1"/>
            <w:u w:val="none"/>
          </w:rPr>
          <w:t>кодексом</w:t>
        </w:r>
      </w:hyperlink>
      <w:r>
        <w:t xml:space="preserve"> Российской Федерации. После проведения внешней проверки, заключение по итогам проверки </w:t>
      </w:r>
      <w:r>
        <w:rPr>
          <w:bCs/>
        </w:rPr>
        <w:t>годового отчета об исполнении местного бюджета</w:t>
      </w:r>
      <w:r>
        <w:t xml:space="preserve"> направляется в Думу Предгорного муниципального округа Ставропольского края с одновременным направлением Главе Предгорного муниципального округа Ставропольского края.</w:t>
      </w:r>
    </w:p>
    <w:p w:rsidR="007C7888" w:rsidRDefault="007C7888" w:rsidP="007C7888">
      <w:pPr>
        <w:ind w:firstLine="709"/>
        <w:jc w:val="both"/>
        <w:rPr>
          <w:sz w:val="28"/>
          <w:szCs w:val="28"/>
        </w:rPr>
      </w:pPr>
    </w:p>
    <w:p w:rsidR="007C7888" w:rsidRDefault="007C7888" w:rsidP="00E0304C">
      <w:pPr>
        <w:ind w:left="1701" w:hanging="1134"/>
        <w:jc w:val="both"/>
        <w:rPr>
          <w:bCs/>
          <w:sz w:val="28"/>
          <w:szCs w:val="28"/>
        </w:rPr>
      </w:pPr>
      <w:r>
        <w:rPr>
          <w:bCs/>
          <w:sz w:val="28"/>
          <w:szCs w:val="28"/>
        </w:rPr>
        <w:t xml:space="preserve">Статья 4. </w:t>
      </w:r>
      <w:r>
        <w:rPr>
          <w:b/>
          <w:bCs/>
          <w:sz w:val="28"/>
          <w:szCs w:val="28"/>
        </w:rPr>
        <w:t>Задачи проведения внешней проверки годового отчета об исполнении местного бюджета</w:t>
      </w:r>
    </w:p>
    <w:p w:rsidR="007C7888" w:rsidRDefault="007C7888" w:rsidP="007C7888">
      <w:pPr>
        <w:ind w:firstLine="567"/>
        <w:jc w:val="both"/>
        <w:rPr>
          <w:sz w:val="28"/>
          <w:szCs w:val="28"/>
        </w:rPr>
      </w:pPr>
      <w:r>
        <w:rPr>
          <w:sz w:val="28"/>
          <w:szCs w:val="28"/>
        </w:rPr>
        <w:t>1. Для подготовки заключения на годовой отчет об исполнении местного бюджета необходимо выполнить следующие задачи:</w:t>
      </w:r>
    </w:p>
    <w:p w:rsidR="007C7888" w:rsidRDefault="007C7888" w:rsidP="007C7888">
      <w:pPr>
        <w:ind w:firstLine="567"/>
        <w:jc w:val="both"/>
        <w:rPr>
          <w:sz w:val="28"/>
          <w:szCs w:val="28"/>
        </w:rPr>
      </w:pPr>
      <w:r>
        <w:rPr>
          <w:sz w:val="28"/>
          <w:szCs w:val="28"/>
        </w:rPr>
        <w:t>1) установить отклонения отчетных показателей соответствующего периода от показателей, утвержденных решением Думы Предгорного муниципального округа Ставропольского края «О бюджете Предгорного муниципального округа Ставропольского края на очередной финансовый год и плановый период» и установленных Сводной бюджетной росписью, проверить обоснованность фактов отклонений;</w:t>
      </w:r>
    </w:p>
    <w:p w:rsidR="007C7888" w:rsidRDefault="007C7888" w:rsidP="007C7888">
      <w:pPr>
        <w:ind w:firstLine="567"/>
        <w:jc w:val="both"/>
        <w:rPr>
          <w:sz w:val="28"/>
          <w:szCs w:val="28"/>
        </w:rPr>
      </w:pPr>
      <w:r>
        <w:rPr>
          <w:sz w:val="28"/>
          <w:szCs w:val="28"/>
        </w:rPr>
        <w:t xml:space="preserve">2) оценить соответствия/несоответствия: </w:t>
      </w:r>
    </w:p>
    <w:p w:rsidR="007C7888" w:rsidRDefault="007C7888" w:rsidP="007C7888">
      <w:pPr>
        <w:ind w:firstLine="567"/>
        <w:jc w:val="both"/>
        <w:rPr>
          <w:sz w:val="28"/>
          <w:szCs w:val="28"/>
        </w:rPr>
      </w:pPr>
      <w:r>
        <w:rPr>
          <w:sz w:val="28"/>
          <w:szCs w:val="28"/>
        </w:rPr>
        <w:t>годового отчета</w:t>
      </w:r>
      <w:r>
        <w:t xml:space="preserve"> </w:t>
      </w:r>
      <w:r>
        <w:rPr>
          <w:sz w:val="28"/>
          <w:szCs w:val="28"/>
        </w:rPr>
        <w:t xml:space="preserve">об исполнении местного бюджета за отчетный финансовый год бюджетной отчетности главных администраторов бюджетных средств; </w:t>
      </w:r>
    </w:p>
    <w:p w:rsidR="007C7888" w:rsidRDefault="007C7888" w:rsidP="007C7888">
      <w:pPr>
        <w:ind w:firstLine="567"/>
        <w:jc w:val="both"/>
        <w:rPr>
          <w:sz w:val="28"/>
          <w:szCs w:val="28"/>
        </w:rPr>
      </w:pPr>
      <w:r>
        <w:rPr>
          <w:sz w:val="28"/>
          <w:szCs w:val="28"/>
        </w:rPr>
        <w:t xml:space="preserve">фактических показателей исполнения бюджета утвержденным показателям решения Думы Предгорного муниципального округа </w:t>
      </w:r>
      <w:r>
        <w:rPr>
          <w:sz w:val="28"/>
          <w:szCs w:val="28"/>
        </w:rPr>
        <w:lastRenderedPageBreak/>
        <w:t xml:space="preserve">Ставропольского края «О бюджете Предгорного муниципального округа Ставропольского края на очередной финансовый год и плановый период»; </w:t>
      </w:r>
    </w:p>
    <w:p w:rsidR="007C7888" w:rsidRDefault="007C7888" w:rsidP="007C7888">
      <w:pPr>
        <w:ind w:firstLine="567"/>
        <w:jc w:val="both"/>
        <w:rPr>
          <w:sz w:val="28"/>
          <w:szCs w:val="28"/>
        </w:rPr>
      </w:pPr>
      <w:r>
        <w:rPr>
          <w:sz w:val="28"/>
          <w:szCs w:val="28"/>
        </w:rPr>
        <w:t xml:space="preserve">3) выявить наличие/отсутствие: </w:t>
      </w:r>
    </w:p>
    <w:p w:rsidR="007C7888" w:rsidRDefault="007C7888" w:rsidP="007C7888">
      <w:pPr>
        <w:ind w:firstLine="567"/>
        <w:jc w:val="both"/>
        <w:rPr>
          <w:sz w:val="28"/>
          <w:szCs w:val="28"/>
        </w:rPr>
      </w:pPr>
      <w:r>
        <w:rPr>
          <w:sz w:val="28"/>
          <w:szCs w:val="28"/>
        </w:rPr>
        <w:t>фактов несоблюдения требований действующего законодательства;</w:t>
      </w:r>
    </w:p>
    <w:p w:rsidR="007C7888" w:rsidRDefault="007C7888" w:rsidP="007C7888">
      <w:pPr>
        <w:ind w:firstLine="567"/>
        <w:jc w:val="both"/>
        <w:rPr>
          <w:sz w:val="28"/>
          <w:szCs w:val="28"/>
        </w:rPr>
      </w:pPr>
      <w:r>
        <w:rPr>
          <w:sz w:val="28"/>
          <w:szCs w:val="28"/>
        </w:rPr>
        <w:t xml:space="preserve">фактов недостоверности показателей годового отчета об исполнении местного бюджета за отчетный финансовый год и представленных материалов; </w:t>
      </w:r>
    </w:p>
    <w:p w:rsidR="007C7888" w:rsidRDefault="007C7888" w:rsidP="007C7888">
      <w:pPr>
        <w:ind w:firstLine="567"/>
        <w:jc w:val="both"/>
        <w:rPr>
          <w:sz w:val="28"/>
          <w:szCs w:val="28"/>
        </w:rPr>
      </w:pPr>
      <w:r>
        <w:rPr>
          <w:sz w:val="28"/>
          <w:szCs w:val="28"/>
        </w:rPr>
        <w:t xml:space="preserve">фактов, негативно влияющих на исполнение бюджета; </w:t>
      </w:r>
    </w:p>
    <w:p w:rsidR="007C7888" w:rsidRDefault="007C7888" w:rsidP="007C7888">
      <w:pPr>
        <w:ind w:firstLine="567"/>
        <w:jc w:val="both"/>
        <w:rPr>
          <w:sz w:val="28"/>
          <w:szCs w:val="28"/>
        </w:rPr>
      </w:pPr>
      <w:r>
        <w:rPr>
          <w:sz w:val="28"/>
          <w:szCs w:val="28"/>
        </w:rPr>
        <w:t xml:space="preserve">рисков; </w:t>
      </w:r>
    </w:p>
    <w:p w:rsidR="007C7888" w:rsidRDefault="007C7888" w:rsidP="007C7888">
      <w:pPr>
        <w:ind w:firstLine="567"/>
        <w:jc w:val="both"/>
        <w:rPr>
          <w:sz w:val="28"/>
          <w:szCs w:val="28"/>
        </w:rPr>
      </w:pPr>
      <w:r>
        <w:rPr>
          <w:sz w:val="28"/>
          <w:szCs w:val="28"/>
        </w:rPr>
        <w:t xml:space="preserve">4) сформулировать выводы: </w:t>
      </w:r>
    </w:p>
    <w:p w:rsidR="007C7888" w:rsidRDefault="007C7888" w:rsidP="007C7888">
      <w:pPr>
        <w:ind w:firstLine="567"/>
        <w:jc w:val="both"/>
        <w:rPr>
          <w:sz w:val="28"/>
          <w:szCs w:val="28"/>
        </w:rPr>
      </w:pPr>
      <w:r>
        <w:rPr>
          <w:sz w:val="28"/>
          <w:szCs w:val="28"/>
        </w:rPr>
        <w:t xml:space="preserve">о соответствии/несоответствии нормам действующего законодательства показателей годового отчета об исполнении местного бюджета за отчетный финансовый год и отчетам главных администраторов бюджетных средств; </w:t>
      </w:r>
    </w:p>
    <w:p w:rsidR="007C7888" w:rsidRDefault="007C7888" w:rsidP="007C7888">
      <w:pPr>
        <w:ind w:firstLine="567"/>
        <w:jc w:val="both"/>
        <w:rPr>
          <w:sz w:val="28"/>
          <w:szCs w:val="28"/>
        </w:rPr>
      </w:pPr>
      <w:r>
        <w:rPr>
          <w:sz w:val="28"/>
          <w:szCs w:val="28"/>
        </w:rPr>
        <w:t xml:space="preserve">о наличии/отсутствии фактов недостоверности показателей, фактов нарушений при исполнении бюджета, рисков. </w:t>
      </w:r>
    </w:p>
    <w:p w:rsidR="007C7888" w:rsidRDefault="007C7888" w:rsidP="007C7888">
      <w:pPr>
        <w:ind w:firstLine="709"/>
        <w:jc w:val="both"/>
        <w:rPr>
          <w:sz w:val="28"/>
          <w:szCs w:val="28"/>
        </w:rPr>
      </w:pPr>
    </w:p>
    <w:p w:rsidR="007C7888" w:rsidRDefault="007C7888" w:rsidP="00E0304C">
      <w:pPr>
        <w:ind w:left="1843" w:hanging="1276"/>
        <w:jc w:val="both"/>
        <w:rPr>
          <w:sz w:val="28"/>
          <w:szCs w:val="28"/>
        </w:rPr>
      </w:pPr>
      <w:r>
        <w:rPr>
          <w:bCs/>
          <w:sz w:val="28"/>
          <w:szCs w:val="28"/>
        </w:rPr>
        <w:t xml:space="preserve">Статья 5. </w:t>
      </w:r>
      <w:r>
        <w:rPr>
          <w:b/>
          <w:bCs/>
          <w:sz w:val="28"/>
          <w:szCs w:val="28"/>
        </w:rPr>
        <w:t>Направления работы по проверке годового отчета об исполнении местного бюджета</w:t>
      </w:r>
    </w:p>
    <w:p w:rsidR="007C7888" w:rsidRDefault="007C7888" w:rsidP="007C7888">
      <w:pPr>
        <w:shd w:val="clear" w:color="auto" w:fill="FFFFFF"/>
        <w:spacing w:before="19"/>
        <w:ind w:right="34" w:firstLine="567"/>
        <w:jc w:val="both"/>
        <w:rPr>
          <w:spacing w:val="3"/>
          <w:sz w:val="28"/>
          <w:szCs w:val="28"/>
        </w:rPr>
      </w:pPr>
      <w:r>
        <w:rPr>
          <w:spacing w:val="5"/>
          <w:sz w:val="28"/>
          <w:szCs w:val="28"/>
        </w:rPr>
        <w:t xml:space="preserve">1. Экспертно-аналитическая работа по проверке </w:t>
      </w:r>
      <w:r>
        <w:rPr>
          <w:bCs/>
          <w:sz w:val="28"/>
          <w:szCs w:val="28"/>
        </w:rPr>
        <w:t>годового отчета об исполнении местного бюджета</w:t>
      </w:r>
      <w:r>
        <w:rPr>
          <w:spacing w:val="5"/>
          <w:sz w:val="28"/>
          <w:szCs w:val="28"/>
        </w:rPr>
        <w:t xml:space="preserve"> </w:t>
      </w:r>
      <w:r>
        <w:rPr>
          <w:spacing w:val="3"/>
          <w:sz w:val="28"/>
          <w:szCs w:val="28"/>
        </w:rPr>
        <w:t>проводится по следующим направлениям:</w:t>
      </w:r>
    </w:p>
    <w:p w:rsidR="007C7888" w:rsidRDefault="007C7888" w:rsidP="007C7888">
      <w:pPr>
        <w:shd w:val="clear" w:color="auto" w:fill="FFFFFF"/>
        <w:spacing w:before="19"/>
        <w:ind w:right="34" w:firstLine="567"/>
        <w:jc w:val="both"/>
        <w:rPr>
          <w:spacing w:val="5"/>
          <w:sz w:val="28"/>
          <w:szCs w:val="28"/>
        </w:rPr>
      </w:pPr>
      <w:r>
        <w:rPr>
          <w:spacing w:val="5"/>
          <w:sz w:val="28"/>
          <w:szCs w:val="28"/>
        </w:rPr>
        <w:t>общие вопросы;</w:t>
      </w:r>
    </w:p>
    <w:p w:rsidR="007C7888" w:rsidRDefault="007C7888" w:rsidP="007C7888">
      <w:pPr>
        <w:shd w:val="clear" w:color="auto" w:fill="FFFFFF"/>
        <w:spacing w:before="19"/>
        <w:ind w:right="34" w:firstLine="567"/>
        <w:jc w:val="both"/>
        <w:rPr>
          <w:sz w:val="28"/>
          <w:szCs w:val="28"/>
        </w:rPr>
      </w:pPr>
      <w:r>
        <w:rPr>
          <w:spacing w:val="5"/>
          <w:sz w:val="28"/>
          <w:szCs w:val="28"/>
        </w:rPr>
        <w:t>организация бюджетного процесса в Предгорном муниципальном округе Ставропольского края, утверждение и исполнение местного бюджета;</w:t>
      </w:r>
    </w:p>
    <w:p w:rsidR="007C7888" w:rsidRDefault="007C7888" w:rsidP="007C7888">
      <w:pPr>
        <w:shd w:val="clear" w:color="auto" w:fill="FFFFFF"/>
        <w:tabs>
          <w:tab w:val="left" w:pos="567"/>
        </w:tabs>
        <w:ind w:firstLine="567"/>
        <w:jc w:val="both"/>
        <w:rPr>
          <w:sz w:val="28"/>
          <w:szCs w:val="28"/>
        </w:rPr>
      </w:pPr>
      <w:r>
        <w:rPr>
          <w:spacing w:val="3"/>
          <w:sz w:val="28"/>
          <w:szCs w:val="28"/>
        </w:rPr>
        <w:t>анализ исполнения доходной части местного бюджета;</w:t>
      </w:r>
    </w:p>
    <w:p w:rsidR="007C7888" w:rsidRDefault="007C7888" w:rsidP="007C7888">
      <w:pPr>
        <w:shd w:val="clear" w:color="auto" w:fill="FFFFFF"/>
        <w:ind w:firstLine="567"/>
        <w:jc w:val="both"/>
        <w:rPr>
          <w:sz w:val="28"/>
          <w:szCs w:val="28"/>
        </w:rPr>
      </w:pPr>
      <w:r>
        <w:rPr>
          <w:spacing w:val="3"/>
          <w:sz w:val="28"/>
          <w:szCs w:val="28"/>
        </w:rPr>
        <w:t>анализ исполнения расходной части местного бюджета;</w:t>
      </w:r>
    </w:p>
    <w:p w:rsidR="007C7888" w:rsidRDefault="007C7888" w:rsidP="007C7888">
      <w:pPr>
        <w:shd w:val="clear" w:color="auto" w:fill="FFFFFF"/>
        <w:tabs>
          <w:tab w:val="left" w:pos="0"/>
        </w:tabs>
        <w:ind w:firstLine="567"/>
        <w:jc w:val="both"/>
        <w:rPr>
          <w:sz w:val="28"/>
          <w:szCs w:val="28"/>
        </w:rPr>
      </w:pPr>
      <w:r>
        <w:rPr>
          <w:sz w:val="28"/>
          <w:szCs w:val="28"/>
        </w:rPr>
        <w:t xml:space="preserve">анализ </w:t>
      </w:r>
      <w:proofErr w:type="gramStart"/>
      <w:r>
        <w:rPr>
          <w:sz w:val="28"/>
          <w:szCs w:val="28"/>
        </w:rPr>
        <w:t>исполнения текстовых статей решения Думы Предгорного муниципального округа Ставропольского края</w:t>
      </w:r>
      <w:proofErr w:type="gramEnd"/>
      <w:r>
        <w:rPr>
          <w:sz w:val="28"/>
          <w:szCs w:val="28"/>
        </w:rPr>
        <w:t xml:space="preserve"> о бюджете Предгорного муниципального округа Ставропольского края;</w:t>
      </w:r>
    </w:p>
    <w:p w:rsidR="007C7888" w:rsidRDefault="007C7888" w:rsidP="007C7888">
      <w:pPr>
        <w:pStyle w:val="ConsNormal"/>
        <w:widowControl/>
        <w:ind w:right="0" w:firstLine="567"/>
        <w:jc w:val="both"/>
        <w:rPr>
          <w:rFonts w:ascii="Times New Roman" w:hAnsi="Times New Roman" w:cs="Times New Roman"/>
          <w:sz w:val="28"/>
          <w:szCs w:val="28"/>
        </w:rPr>
      </w:pPr>
      <w:bookmarkStart w:id="0" w:name="_Toc35673565"/>
      <w:r>
        <w:rPr>
          <w:rFonts w:ascii="Times New Roman" w:hAnsi="Times New Roman" w:cs="Times New Roman"/>
          <w:sz w:val="28"/>
          <w:szCs w:val="28"/>
        </w:rPr>
        <w:t xml:space="preserve">анализ отчета о расходовании </w:t>
      </w:r>
      <w:proofErr w:type="gramStart"/>
      <w:r>
        <w:rPr>
          <w:rFonts w:ascii="Times New Roman" w:hAnsi="Times New Roman" w:cs="Times New Roman"/>
          <w:sz w:val="28"/>
          <w:szCs w:val="28"/>
        </w:rPr>
        <w:t>средств резервного фонда администрации Предгорного муниципального округа Ставропольского края</w:t>
      </w:r>
      <w:proofErr w:type="gramEnd"/>
      <w:r>
        <w:rPr>
          <w:rFonts w:ascii="Times New Roman" w:hAnsi="Times New Roman" w:cs="Times New Roman"/>
          <w:sz w:val="28"/>
          <w:szCs w:val="28"/>
        </w:rPr>
        <w:t>;</w:t>
      </w:r>
    </w:p>
    <w:p w:rsidR="007C7888" w:rsidRDefault="007C7888" w:rsidP="007C7888">
      <w:pPr>
        <w:shd w:val="clear" w:color="auto" w:fill="FFFFFF"/>
        <w:tabs>
          <w:tab w:val="left" w:pos="567"/>
        </w:tabs>
        <w:ind w:firstLine="567"/>
        <w:jc w:val="both"/>
        <w:rPr>
          <w:sz w:val="28"/>
          <w:szCs w:val="28"/>
        </w:rPr>
      </w:pPr>
      <w:r>
        <w:rPr>
          <w:spacing w:val="3"/>
          <w:sz w:val="28"/>
          <w:szCs w:val="28"/>
        </w:rPr>
        <w:t>анализ дефицита/профицита местного бюджета;</w:t>
      </w:r>
    </w:p>
    <w:p w:rsidR="007C7888" w:rsidRDefault="007C7888" w:rsidP="007C78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анализ отчета о предоставлении и погашении бюджетных кредитов;</w:t>
      </w:r>
    </w:p>
    <w:p w:rsidR="007C7888" w:rsidRDefault="007C7888" w:rsidP="007C78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анализ отчета о предоставленных муниципальных гарантиях и движении обязательств по ним;</w:t>
      </w:r>
    </w:p>
    <w:p w:rsidR="007C7888" w:rsidRDefault="007C7888" w:rsidP="007C78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анализ отчета о структуре и состоянии муниципального долга;</w:t>
      </w:r>
    </w:p>
    <w:p w:rsidR="007C7888" w:rsidRDefault="007C7888" w:rsidP="007C78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подготовка заключения на годовой отчет об исполнении местного бюджета.</w:t>
      </w:r>
    </w:p>
    <w:p w:rsidR="007C7888" w:rsidRDefault="007C7888" w:rsidP="007C78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Проведение проверки годового отчета об исполнении местного бюджета осуществляется в соответствии с утвержденными контрольно-счетной палатой Предгорного муниципального округа Ставропольского края Стандартами и методическими рекомендациями Счетной Палаты Российской Федерации и контрольно-счетной палаты Ставропольского края.</w:t>
      </w:r>
      <w:proofErr w:type="gramEnd"/>
    </w:p>
    <w:p w:rsidR="007C7888" w:rsidRDefault="007C7888" w:rsidP="007C7888">
      <w:pPr>
        <w:shd w:val="clear" w:color="auto" w:fill="FFFFFF"/>
        <w:tabs>
          <w:tab w:val="left" w:pos="629"/>
        </w:tabs>
        <w:ind w:firstLine="709"/>
        <w:jc w:val="both"/>
        <w:rPr>
          <w:spacing w:val="4"/>
          <w:sz w:val="28"/>
          <w:szCs w:val="28"/>
        </w:rPr>
      </w:pPr>
    </w:p>
    <w:p w:rsidR="00E0304C" w:rsidRDefault="00E0304C" w:rsidP="007C7888">
      <w:pPr>
        <w:shd w:val="clear" w:color="auto" w:fill="FFFFFF"/>
        <w:tabs>
          <w:tab w:val="left" w:pos="629"/>
        </w:tabs>
        <w:ind w:firstLine="709"/>
        <w:jc w:val="both"/>
        <w:rPr>
          <w:spacing w:val="4"/>
          <w:sz w:val="28"/>
          <w:szCs w:val="28"/>
        </w:rPr>
      </w:pPr>
    </w:p>
    <w:bookmarkEnd w:id="0"/>
    <w:p w:rsidR="007C7888" w:rsidRDefault="007C7888" w:rsidP="00E0304C">
      <w:pPr>
        <w:ind w:left="1843" w:hanging="1276"/>
        <w:jc w:val="both"/>
        <w:rPr>
          <w:bCs/>
          <w:sz w:val="28"/>
          <w:szCs w:val="28"/>
        </w:rPr>
      </w:pPr>
      <w:r>
        <w:rPr>
          <w:bCs/>
          <w:sz w:val="28"/>
          <w:szCs w:val="28"/>
        </w:rPr>
        <w:lastRenderedPageBreak/>
        <w:t xml:space="preserve">Статья 6. </w:t>
      </w:r>
      <w:r>
        <w:rPr>
          <w:b/>
          <w:bCs/>
          <w:sz w:val="28"/>
          <w:szCs w:val="28"/>
        </w:rPr>
        <w:t>Информационная основа внешней проверки годового отчета об исполнении местного бюджета</w:t>
      </w:r>
    </w:p>
    <w:p w:rsidR="007C7888" w:rsidRDefault="007C7888" w:rsidP="007C7888">
      <w:pPr>
        <w:shd w:val="clear" w:color="auto" w:fill="FFFFFF"/>
        <w:ind w:firstLine="567"/>
        <w:jc w:val="both"/>
        <w:rPr>
          <w:sz w:val="28"/>
          <w:szCs w:val="28"/>
          <w:u w:val="single"/>
        </w:rPr>
      </w:pPr>
      <w:r>
        <w:rPr>
          <w:sz w:val="28"/>
          <w:szCs w:val="28"/>
        </w:rPr>
        <w:t xml:space="preserve">1. В ходе </w:t>
      </w:r>
      <w:r>
        <w:rPr>
          <w:bCs/>
          <w:sz w:val="28"/>
          <w:szCs w:val="28"/>
        </w:rPr>
        <w:t>внешней проверки годового отчета об исполнении местного бюджета</w:t>
      </w:r>
      <w:r>
        <w:rPr>
          <w:sz w:val="28"/>
          <w:szCs w:val="28"/>
        </w:rPr>
        <w:t xml:space="preserve"> направляются запросы </w:t>
      </w:r>
      <w:proofErr w:type="gramStart"/>
      <w:r>
        <w:rPr>
          <w:sz w:val="28"/>
          <w:szCs w:val="28"/>
        </w:rPr>
        <w:t>в</w:t>
      </w:r>
      <w:proofErr w:type="gramEnd"/>
      <w:r>
        <w:rPr>
          <w:sz w:val="28"/>
          <w:szCs w:val="28"/>
        </w:rPr>
        <w:t>:</w:t>
      </w:r>
    </w:p>
    <w:p w:rsidR="007C7888" w:rsidRDefault="007C7888" w:rsidP="007C7888">
      <w:pPr>
        <w:shd w:val="clear" w:color="auto" w:fill="FFFFFF"/>
        <w:ind w:firstLine="567"/>
        <w:jc w:val="both"/>
        <w:rPr>
          <w:i/>
          <w:iCs/>
          <w:sz w:val="28"/>
          <w:szCs w:val="28"/>
        </w:rPr>
      </w:pPr>
      <w:r>
        <w:rPr>
          <w:iCs/>
          <w:sz w:val="28"/>
          <w:szCs w:val="28"/>
        </w:rPr>
        <w:t xml:space="preserve">1) </w:t>
      </w:r>
      <w:r w:rsidR="00E0304C">
        <w:rPr>
          <w:iCs/>
          <w:sz w:val="28"/>
          <w:szCs w:val="28"/>
        </w:rPr>
        <w:t>ф</w:t>
      </w:r>
      <w:r>
        <w:rPr>
          <w:iCs/>
          <w:sz w:val="28"/>
          <w:szCs w:val="28"/>
        </w:rPr>
        <w:t>инансовое управление администрации Предгорного муниципального округа Ставропольского края о предоставлении</w:t>
      </w:r>
      <w:r>
        <w:rPr>
          <w:i/>
          <w:iCs/>
          <w:sz w:val="28"/>
          <w:szCs w:val="28"/>
        </w:rPr>
        <w:t>:</w:t>
      </w:r>
    </w:p>
    <w:p w:rsidR="007C7888" w:rsidRDefault="007C7888" w:rsidP="007C7888">
      <w:pPr>
        <w:shd w:val="clear" w:color="auto" w:fill="FFFFFF"/>
        <w:ind w:firstLine="567"/>
        <w:jc w:val="both"/>
        <w:rPr>
          <w:iCs/>
          <w:sz w:val="28"/>
          <w:szCs w:val="28"/>
        </w:rPr>
      </w:pPr>
      <w:r>
        <w:rPr>
          <w:iCs/>
          <w:sz w:val="28"/>
          <w:szCs w:val="28"/>
        </w:rPr>
        <w:t>сведений о предоставленных налоговых и иных льготах в отчетном периоде;</w:t>
      </w:r>
    </w:p>
    <w:p w:rsidR="007C7888" w:rsidRDefault="007C7888" w:rsidP="007C7888">
      <w:pPr>
        <w:shd w:val="clear" w:color="auto" w:fill="FFFFFF"/>
        <w:ind w:firstLine="567"/>
        <w:jc w:val="both"/>
        <w:rPr>
          <w:sz w:val="28"/>
          <w:szCs w:val="28"/>
        </w:rPr>
      </w:pPr>
      <w:r>
        <w:rPr>
          <w:sz w:val="28"/>
          <w:szCs w:val="28"/>
        </w:rPr>
        <w:t>сведений о проведенных мероприятиях, направленных на увеличение поступлений в доход местного бюджета;</w:t>
      </w:r>
    </w:p>
    <w:p w:rsidR="007C7888" w:rsidRDefault="007C7888" w:rsidP="007C7888">
      <w:pPr>
        <w:shd w:val="clear" w:color="auto" w:fill="FFFFFF"/>
        <w:ind w:firstLine="567"/>
        <w:jc w:val="both"/>
        <w:rPr>
          <w:sz w:val="28"/>
          <w:szCs w:val="28"/>
        </w:rPr>
      </w:pPr>
      <w:r>
        <w:rPr>
          <w:sz w:val="28"/>
          <w:szCs w:val="28"/>
        </w:rPr>
        <w:t>сведений об остатках средств на счетах местного бюджета (расшифровка);</w:t>
      </w:r>
    </w:p>
    <w:p w:rsidR="007C7888" w:rsidRDefault="007C7888" w:rsidP="007C7888">
      <w:pPr>
        <w:shd w:val="clear" w:color="auto" w:fill="FFFFFF"/>
        <w:ind w:firstLine="567"/>
        <w:jc w:val="both"/>
        <w:rPr>
          <w:spacing w:val="1"/>
          <w:sz w:val="28"/>
          <w:szCs w:val="28"/>
        </w:rPr>
      </w:pPr>
      <w:r>
        <w:rPr>
          <w:spacing w:val="3"/>
          <w:sz w:val="28"/>
          <w:szCs w:val="28"/>
        </w:rPr>
        <w:t xml:space="preserve">сведений о предоставленных бюджетных кредитах и </w:t>
      </w:r>
      <w:r>
        <w:rPr>
          <w:spacing w:val="1"/>
          <w:sz w:val="28"/>
          <w:szCs w:val="28"/>
        </w:rPr>
        <w:t>бюджетных гарантиях;</w:t>
      </w:r>
    </w:p>
    <w:p w:rsidR="007C7888" w:rsidRDefault="007C7888" w:rsidP="007C7888">
      <w:pPr>
        <w:shd w:val="clear" w:color="auto" w:fill="FFFFFF"/>
        <w:ind w:firstLine="567"/>
        <w:jc w:val="both"/>
        <w:rPr>
          <w:spacing w:val="1"/>
          <w:sz w:val="28"/>
          <w:szCs w:val="28"/>
        </w:rPr>
      </w:pPr>
      <w:r>
        <w:rPr>
          <w:spacing w:val="1"/>
          <w:sz w:val="28"/>
          <w:szCs w:val="28"/>
        </w:rPr>
        <w:t>сведений о задолженностях (в том числе просроченных) по возврату бюджетных кредитов, платежей за их использование в разрезе получателей и соответствующей претензионной работе, проводимой по их возврату в местный бюджет;</w:t>
      </w:r>
    </w:p>
    <w:p w:rsidR="007C7888" w:rsidRDefault="007C7888" w:rsidP="007C7888">
      <w:pPr>
        <w:ind w:firstLine="567"/>
        <w:jc w:val="both"/>
        <w:rPr>
          <w:i/>
          <w:iCs/>
          <w:sz w:val="28"/>
          <w:szCs w:val="28"/>
        </w:rPr>
      </w:pPr>
      <w:r>
        <w:rPr>
          <w:sz w:val="28"/>
          <w:szCs w:val="28"/>
        </w:rPr>
        <w:t>выписки из муниципальной долговой книги Предгорного муниципального округа Ставропольского края;</w:t>
      </w:r>
      <w:r>
        <w:rPr>
          <w:i/>
          <w:iCs/>
          <w:sz w:val="28"/>
          <w:szCs w:val="28"/>
        </w:rPr>
        <w:t xml:space="preserve"> </w:t>
      </w:r>
    </w:p>
    <w:p w:rsidR="007C7888" w:rsidRDefault="007C7888" w:rsidP="007C7888">
      <w:pPr>
        <w:ind w:firstLine="567"/>
        <w:jc w:val="both"/>
        <w:rPr>
          <w:i/>
          <w:iCs/>
          <w:sz w:val="28"/>
          <w:szCs w:val="28"/>
        </w:rPr>
      </w:pPr>
      <w:r>
        <w:rPr>
          <w:bCs/>
          <w:sz w:val="28"/>
          <w:szCs w:val="28"/>
        </w:rPr>
        <w:t xml:space="preserve">2) </w:t>
      </w:r>
      <w:r w:rsidR="00E0304C">
        <w:rPr>
          <w:bCs/>
          <w:sz w:val="28"/>
          <w:szCs w:val="28"/>
        </w:rPr>
        <w:t>у</w:t>
      </w:r>
      <w:r>
        <w:rPr>
          <w:bCs/>
          <w:sz w:val="28"/>
          <w:szCs w:val="28"/>
        </w:rPr>
        <w:t>правление муниципальным имуществом администрации Предгорного муниципального округа Ставропольского края о предоставлении:</w:t>
      </w:r>
    </w:p>
    <w:p w:rsidR="007C7888" w:rsidRDefault="007C7888" w:rsidP="007C7888">
      <w:pPr>
        <w:ind w:firstLine="567"/>
        <w:jc w:val="both"/>
        <w:rPr>
          <w:b/>
          <w:bCs/>
          <w:sz w:val="28"/>
          <w:szCs w:val="28"/>
        </w:rPr>
      </w:pPr>
      <w:r>
        <w:rPr>
          <w:sz w:val="28"/>
          <w:szCs w:val="28"/>
        </w:rPr>
        <w:t>сведений о сумме средств, планируемой и фактически поступившей в бюджет Предгорного муниципального округа Ставропольского края от реализации муниципального имущества, с указанием вида собственности, а также нормативов распределения средств от приватизации;</w:t>
      </w:r>
    </w:p>
    <w:p w:rsidR="007C7888" w:rsidRDefault="007C7888" w:rsidP="007C7888">
      <w:pPr>
        <w:tabs>
          <w:tab w:val="left" w:pos="142"/>
        </w:tabs>
        <w:ind w:firstLine="567"/>
        <w:jc w:val="both"/>
        <w:rPr>
          <w:sz w:val="28"/>
          <w:szCs w:val="28"/>
        </w:rPr>
      </w:pPr>
      <w:r>
        <w:rPr>
          <w:sz w:val="28"/>
          <w:szCs w:val="28"/>
        </w:rPr>
        <w:t>о причинах невыполнения (перевыполнения) плановых заданий по приватизации;</w:t>
      </w:r>
    </w:p>
    <w:p w:rsidR="007C7888" w:rsidRDefault="007C7888" w:rsidP="007C7888">
      <w:pPr>
        <w:tabs>
          <w:tab w:val="left" w:pos="142"/>
        </w:tabs>
        <w:ind w:firstLine="567"/>
        <w:jc w:val="both"/>
        <w:rPr>
          <w:sz w:val="28"/>
          <w:szCs w:val="28"/>
        </w:rPr>
      </w:pPr>
      <w:r>
        <w:rPr>
          <w:sz w:val="28"/>
          <w:szCs w:val="28"/>
        </w:rPr>
        <w:t>о сумме средств, поступивших от аренды муниципальной  собственности и работе, проводимой по их увеличению;</w:t>
      </w:r>
    </w:p>
    <w:p w:rsidR="007C7888" w:rsidRDefault="007C7888" w:rsidP="007C7888">
      <w:pPr>
        <w:tabs>
          <w:tab w:val="left" w:pos="142"/>
        </w:tabs>
        <w:ind w:firstLine="567"/>
        <w:jc w:val="both"/>
        <w:rPr>
          <w:sz w:val="28"/>
          <w:szCs w:val="28"/>
        </w:rPr>
      </w:pPr>
      <w:r>
        <w:rPr>
          <w:sz w:val="28"/>
          <w:szCs w:val="28"/>
        </w:rPr>
        <w:t>об эффективности использования муниципальной собственности;</w:t>
      </w:r>
    </w:p>
    <w:p w:rsidR="007C7888" w:rsidRDefault="007C7888" w:rsidP="007C7888">
      <w:pPr>
        <w:ind w:firstLine="567"/>
        <w:jc w:val="both"/>
        <w:rPr>
          <w:sz w:val="28"/>
          <w:szCs w:val="28"/>
        </w:rPr>
      </w:pPr>
      <w:r>
        <w:rPr>
          <w:sz w:val="28"/>
          <w:szCs w:val="28"/>
        </w:rPr>
        <w:t>сведений о задолженности по администрируемым Управлением муниципальным имуществом администрации Предгорного муниципального округа Ставропольского края доходам бюджета Предгорного муниципального округа Ставропольского края;</w:t>
      </w:r>
    </w:p>
    <w:p w:rsidR="007C7888" w:rsidRDefault="007C7888" w:rsidP="007C7888">
      <w:pPr>
        <w:ind w:firstLine="567"/>
        <w:jc w:val="both"/>
        <w:rPr>
          <w:sz w:val="28"/>
          <w:szCs w:val="28"/>
        </w:rPr>
      </w:pPr>
      <w:r>
        <w:rPr>
          <w:sz w:val="28"/>
          <w:szCs w:val="28"/>
        </w:rPr>
        <w:t xml:space="preserve">3) </w:t>
      </w:r>
      <w:r w:rsidR="00E0304C">
        <w:rPr>
          <w:sz w:val="28"/>
          <w:szCs w:val="28"/>
        </w:rPr>
        <w:t>м</w:t>
      </w:r>
      <w:r>
        <w:rPr>
          <w:sz w:val="28"/>
          <w:szCs w:val="28"/>
        </w:rPr>
        <w:t>ежрайонную инспекцию федеральной налоговой службы № 10 по Ставропольскому краю о предоставлении:</w:t>
      </w:r>
    </w:p>
    <w:p w:rsidR="007C7888" w:rsidRDefault="007C7888" w:rsidP="007C7888">
      <w:pPr>
        <w:ind w:firstLine="567"/>
        <w:jc w:val="both"/>
        <w:rPr>
          <w:sz w:val="28"/>
          <w:szCs w:val="28"/>
        </w:rPr>
      </w:pPr>
      <w:r>
        <w:rPr>
          <w:sz w:val="28"/>
          <w:szCs w:val="28"/>
        </w:rPr>
        <w:t>информации о задолженности по налогам и сборам, пеням и штрафным санкциям, зачисляемым в местный бюджет.</w:t>
      </w:r>
    </w:p>
    <w:p w:rsidR="007C7888" w:rsidRDefault="007C7888" w:rsidP="007C7888">
      <w:pPr>
        <w:tabs>
          <w:tab w:val="left" w:pos="142"/>
        </w:tabs>
        <w:ind w:firstLine="567"/>
        <w:jc w:val="both"/>
        <w:rPr>
          <w:sz w:val="28"/>
          <w:szCs w:val="28"/>
        </w:rPr>
      </w:pPr>
      <w:r>
        <w:rPr>
          <w:sz w:val="28"/>
          <w:szCs w:val="28"/>
        </w:rPr>
        <w:t>2. При проведении внешней проверки годового отчета об исполнении местного бюджета используются:</w:t>
      </w:r>
    </w:p>
    <w:p w:rsidR="007C7888" w:rsidRDefault="007C7888" w:rsidP="007C7888">
      <w:pPr>
        <w:ind w:firstLine="567"/>
        <w:jc w:val="both"/>
        <w:rPr>
          <w:iCs/>
          <w:sz w:val="28"/>
          <w:szCs w:val="28"/>
        </w:rPr>
      </w:pPr>
      <w:r>
        <w:rPr>
          <w:iCs/>
          <w:sz w:val="28"/>
          <w:szCs w:val="28"/>
        </w:rPr>
        <w:t xml:space="preserve">бюджетная отчетность главных администраторов бюджетных средств, финансового органа, органа казначейства, органа, осуществляющего кассовое обслуживание бюджета Предгорного муниципального округа </w:t>
      </w:r>
      <w:r>
        <w:rPr>
          <w:iCs/>
          <w:sz w:val="28"/>
          <w:szCs w:val="28"/>
        </w:rPr>
        <w:lastRenderedPageBreak/>
        <w:t>Ставропольского края, составляемая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w:t>
      </w:r>
      <w:r>
        <w:t xml:space="preserve"> </w:t>
      </w:r>
      <w:r>
        <w:rPr>
          <w:iCs/>
          <w:sz w:val="28"/>
          <w:szCs w:val="28"/>
        </w:rPr>
        <w:t>Минфина России от 28.12.2010 № 191н;</w:t>
      </w:r>
    </w:p>
    <w:p w:rsidR="007C7888" w:rsidRDefault="007C7888" w:rsidP="007C7888">
      <w:pPr>
        <w:ind w:firstLine="567"/>
        <w:jc w:val="both"/>
        <w:rPr>
          <w:spacing w:val="7"/>
          <w:sz w:val="28"/>
          <w:szCs w:val="28"/>
        </w:rPr>
      </w:pPr>
      <w:r>
        <w:rPr>
          <w:spacing w:val="3"/>
          <w:sz w:val="28"/>
          <w:szCs w:val="28"/>
        </w:rPr>
        <w:t xml:space="preserve">бухгалтерская отчетность муниципальных бюджетных и автономных учреждений, составляемая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w:t>
      </w:r>
      <w:r>
        <w:rPr>
          <w:iCs/>
          <w:sz w:val="28"/>
          <w:szCs w:val="28"/>
        </w:rPr>
        <w:t>приказом</w:t>
      </w:r>
      <w:r>
        <w:t xml:space="preserve"> </w:t>
      </w:r>
      <w:r>
        <w:rPr>
          <w:iCs/>
          <w:sz w:val="28"/>
          <w:szCs w:val="28"/>
        </w:rPr>
        <w:t>Минфина России от 25.03.2011 № 33н</w:t>
      </w:r>
      <w:r>
        <w:rPr>
          <w:spacing w:val="7"/>
          <w:sz w:val="28"/>
          <w:szCs w:val="28"/>
        </w:rPr>
        <w:t>.</w:t>
      </w:r>
    </w:p>
    <w:p w:rsidR="007C7888" w:rsidRDefault="007C7888" w:rsidP="007C7888">
      <w:pPr>
        <w:ind w:firstLine="567"/>
        <w:jc w:val="both"/>
        <w:rPr>
          <w:spacing w:val="7"/>
          <w:sz w:val="28"/>
          <w:szCs w:val="28"/>
        </w:rPr>
      </w:pPr>
    </w:p>
    <w:p w:rsidR="007C7888" w:rsidRDefault="007C7888" w:rsidP="00C11059">
      <w:pPr>
        <w:shd w:val="clear" w:color="auto" w:fill="FFFFFF"/>
        <w:tabs>
          <w:tab w:val="left" w:pos="540"/>
        </w:tabs>
        <w:spacing w:before="5"/>
        <w:ind w:left="1843" w:hanging="1276"/>
        <w:jc w:val="both"/>
        <w:rPr>
          <w:bCs/>
          <w:sz w:val="28"/>
          <w:szCs w:val="28"/>
        </w:rPr>
      </w:pPr>
      <w:r>
        <w:rPr>
          <w:bCs/>
          <w:sz w:val="28"/>
          <w:szCs w:val="28"/>
        </w:rPr>
        <w:t xml:space="preserve">Статья 7. </w:t>
      </w:r>
      <w:r>
        <w:rPr>
          <w:b/>
          <w:bCs/>
          <w:sz w:val="28"/>
          <w:szCs w:val="28"/>
        </w:rPr>
        <w:t>Оформление результатов внешней проверки годового отчета об исполнении местного бюджета</w:t>
      </w:r>
    </w:p>
    <w:p w:rsidR="007C7888" w:rsidRDefault="007C7888" w:rsidP="007C7888">
      <w:pPr>
        <w:shd w:val="clear" w:color="auto" w:fill="FFFFFF"/>
        <w:tabs>
          <w:tab w:val="left" w:pos="540"/>
        </w:tabs>
        <w:spacing w:before="5"/>
        <w:ind w:firstLine="567"/>
        <w:jc w:val="both"/>
        <w:rPr>
          <w:bCs/>
          <w:sz w:val="28"/>
          <w:szCs w:val="28"/>
        </w:rPr>
      </w:pPr>
      <w:r>
        <w:rPr>
          <w:bCs/>
          <w:sz w:val="28"/>
          <w:szCs w:val="28"/>
        </w:rPr>
        <w:t>1. Результаты внешней проверки годового отчета об исполнении местного бюджета оформляются заключением контрольно-счетной палаты.</w:t>
      </w:r>
    </w:p>
    <w:p w:rsidR="007C7888" w:rsidRDefault="007C7888" w:rsidP="007C7888">
      <w:pPr>
        <w:shd w:val="clear" w:color="auto" w:fill="FFFFFF"/>
        <w:tabs>
          <w:tab w:val="left" w:pos="540"/>
        </w:tabs>
        <w:spacing w:before="5"/>
        <w:ind w:firstLine="567"/>
        <w:jc w:val="both"/>
        <w:rPr>
          <w:sz w:val="28"/>
          <w:szCs w:val="28"/>
        </w:rPr>
      </w:pPr>
      <w:r>
        <w:rPr>
          <w:sz w:val="28"/>
          <w:szCs w:val="28"/>
        </w:rPr>
        <w:t>2. Заключение контрольно-счетной палаты состоит из следующих разделов:</w:t>
      </w:r>
    </w:p>
    <w:p w:rsidR="007C7888" w:rsidRDefault="007C7888" w:rsidP="007C7888">
      <w:pPr>
        <w:shd w:val="clear" w:color="auto" w:fill="FFFFFF"/>
        <w:tabs>
          <w:tab w:val="left" w:pos="540"/>
        </w:tabs>
        <w:spacing w:before="5"/>
        <w:ind w:firstLine="567"/>
        <w:jc w:val="both"/>
        <w:rPr>
          <w:sz w:val="28"/>
          <w:szCs w:val="28"/>
        </w:rPr>
      </w:pPr>
      <w:r>
        <w:rPr>
          <w:sz w:val="28"/>
          <w:szCs w:val="28"/>
        </w:rPr>
        <w:t>общие положения;</w:t>
      </w:r>
    </w:p>
    <w:p w:rsidR="007C7888" w:rsidRDefault="007C7888" w:rsidP="007C7888">
      <w:pPr>
        <w:shd w:val="clear" w:color="auto" w:fill="FFFFFF"/>
        <w:tabs>
          <w:tab w:val="left" w:pos="540"/>
        </w:tabs>
        <w:spacing w:before="5"/>
        <w:ind w:firstLine="567"/>
        <w:jc w:val="both"/>
        <w:rPr>
          <w:sz w:val="28"/>
          <w:szCs w:val="28"/>
        </w:rPr>
      </w:pPr>
      <w:r>
        <w:rPr>
          <w:sz w:val="28"/>
          <w:szCs w:val="28"/>
        </w:rPr>
        <w:t xml:space="preserve">общая характеристика </w:t>
      </w:r>
      <w:proofErr w:type="gramStart"/>
      <w:r>
        <w:rPr>
          <w:sz w:val="28"/>
          <w:szCs w:val="28"/>
        </w:rPr>
        <w:t>исполнения решения Думы Предгорного муниципального округа Ставропольского края</w:t>
      </w:r>
      <w:proofErr w:type="gramEnd"/>
      <w:r>
        <w:rPr>
          <w:sz w:val="28"/>
          <w:szCs w:val="28"/>
        </w:rPr>
        <w:t xml:space="preserve"> о бюджете Предгорного муниципального округа Ставропольского края на очередной финансовый год и плановый период;</w:t>
      </w:r>
    </w:p>
    <w:p w:rsidR="007C7888" w:rsidRDefault="007C7888" w:rsidP="007C7888">
      <w:pPr>
        <w:shd w:val="clear" w:color="auto" w:fill="FFFFFF"/>
        <w:tabs>
          <w:tab w:val="left" w:pos="540"/>
        </w:tabs>
        <w:spacing w:before="5"/>
        <w:ind w:firstLine="567"/>
        <w:jc w:val="both"/>
        <w:rPr>
          <w:sz w:val="28"/>
          <w:szCs w:val="28"/>
        </w:rPr>
      </w:pPr>
      <w:r>
        <w:rPr>
          <w:sz w:val="28"/>
          <w:szCs w:val="28"/>
        </w:rPr>
        <w:t>анализ исполнения доходов местного бюджета;</w:t>
      </w:r>
    </w:p>
    <w:p w:rsidR="007C7888" w:rsidRDefault="007C7888" w:rsidP="007C7888">
      <w:pPr>
        <w:shd w:val="clear" w:color="auto" w:fill="FFFFFF"/>
        <w:tabs>
          <w:tab w:val="left" w:pos="540"/>
        </w:tabs>
        <w:spacing w:before="5"/>
        <w:ind w:firstLine="567"/>
        <w:jc w:val="both"/>
        <w:rPr>
          <w:sz w:val="28"/>
          <w:szCs w:val="28"/>
        </w:rPr>
      </w:pPr>
      <w:r>
        <w:rPr>
          <w:sz w:val="28"/>
          <w:szCs w:val="28"/>
        </w:rPr>
        <w:t>анализ исполнения расходов местного бюджета, включая муниципальные программы;</w:t>
      </w:r>
    </w:p>
    <w:p w:rsidR="007C7888" w:rsidRDefault="007C7888" w:rsidP="007C7888">
      <w:pPr>
        <w:shd w:val="clear" w:color="auto" w:fill="FFFFFF"/>
        <w:tabs>
          <w:tab w:val="left" w:pos="540"/>
        </w:tabs>
        <w:spacing w:before="5"/>
        <w:ind w:firstLine="567"/>
        <w:jc w:val="both"/>
        <w:rPr>
          <w:sz w:val="28"/>
          <w:szCs w:val="28"/>
        </w:rPr>
      </w:pPr>
      <w:r>
        <w:rPr>
          <w:sz w:val="28"/>
          <w:szCs w:val="28"/>
        </w:rPr>
        <w:t>дефицит (профицит) местного бюджета и источники внутреннего финансирования дефицита местного бюджета;</w:t>
      </w:r>
    </w:p>
    <w:p w:rsidR="007C7888" w:rsidRDefault="007C7888" w:rsidP="007C7888">
      <w:pPr>
        <w:shd w:val="clear" w:color="auto" w:fill="FFFFFF"/>
        <w:tabs>
          <w:tab w:val="left" w:pos="540"/>
        </w:tabs>
        <w:spacing w:before="5"/>
        <w:ind w:firstLine="567"/>
        <w:jc w:val="both"/>
        <w:rPr>
          <w:sz w:val="28"/>
          <w:szCs w:val="28"/>
        </w:rPr>
      </w:pPr>
      <w:r>
        <w:rPr>
          <w:sz w:val="28"/>
          <w:szCs w:val="28"/>
        </w:rPr>
        <w:t>анализ состояния муниципального долга Предгорного муниципального округа Ставропольского края в отчетном финансовом году;</w:t>
      </w:r>
    </w:p>
    <w:p w:rsidR="007C7888" w:rsidRDefault="007C7888" w:rsidP="007C7888">
      <w:pPr>
        <w:shd w:val="clear" w:color="auto" w:fill="FFFFFF"/>
        <w:tabs>
          <w:tab w:val="left" w:pos="540"/>
        </w:tabs>
        <w:spacing w:before="5"/>
        <w:ind w:firstLine="567"/>
        <w:jc w:val="both"/>
        <w:rPr>
          <w:sz w:val="28"/>
          <w:szCs w:val="28"/>
        </w:rPr>
      </w:pPr>
      <w:r>
        <w:rPr>
          <w:sz w:val="28"/>
          <w:szCs w:val="28"/>
        </w:rPr>
        <w:t>анализ формирования и исполнения резервного фонда Администрации;</w:t>
      </w:r>
    </w:p>
    <w:p w:rsidR="007C7888" w:rsidRDefault="007C7888" w:rsidP="007C7888">
      <w:pPr>
        <w:shd w:val="clear" w:color="auto" w:fill="FFFFFF"/>
        <w:tabs>
          <w:tab w:val="left" w:pos="540"/>
        </w:tabs>
        <w:spacing w:before="5"/>
        <w:ind w:firstLine="567"/>
        <w:jc w:val="both"/>
        <w:rPr>
          <w:sz w:val="28"/>
          <w:szCs w:val="28"/>
        </w:rPr>
      </w:pPr>
      <w:r>
        <w:rPr>
          <w:sz w:val="28"/>
          <w:szCs w:val="28"/>
        </w:rPr>
        <w:t>выводы, предложения.</w:t>
      </w:r>
    </w:p>
    <w:p w:rsidR="007C7888" w:rsidRDefault="007C7888" w:rsidP="007C7888">
      <w:pPr>
        <w:shd w:val="clear" w:color="auto" w:fill="FFFFFF"/>
        <w:ind w:firstLine="567"/>
        <w:jc w:val="both"/>
        <w:rPr>
          <w:sz w:val="28"/>
          <w:szCs w:val="28"/>
        </w:rPr>
      </w:pPr>
      <w:r>
        <w:rPr>
          <w:sz w:val="28"/>
          <w:szCs w:val="28"/>
        </w:rPr>
        <w:t>3. В ходе анализа:</w:t>
      </w:r>
    </w:p>
    <w:p w:rsidR="007C7888" w:rsidRDefault="007C7888" w:rsidP="00C11059">
      <w:pPr>
        <w:shd w:val="clear" w:color="auto" w:fill="FFFFFF"/>
        <w:tabs>
          <w:tab w:val="left" w:pos="1080"/>
        </w:tabs>
        <w:ind w:firstLine="567"/>
        <w:jc w:val="both"/>
        <w:rPr>
          <w:sz w:val="28"/>
          <w:szCs w:val="28"/>
        </w:rPr>
      </w:pPr>
      <w:proofErr w:type="gramStart"/>
      <w:r>
        <w:rPr>
          <w:sz w:val="28"/>
          <w:szCs w:val="28"/>
        </w:rPr>
        <w:t>сравниваются результаты годового отчета об исполнении местного бюджета с показателями, установленными решением Думы Предгорного муниципального округа Ставропольского края «О бюджете Предгорного муниципального округа Ставропольского края», с уточненной Сводной бюджетной росписью и лимитами бюджетных обязательств;</w:t>
      </w:r>
      <w:proofErr w:type="gramEnd"/>
    </w:p>
    <w:p w:rsidR="007C7888" w:rsidRDefault="007C7888" w:rsidP="00C11059">
      <w:pPr>
        <w:shd w:val="clear" w:color="auto" w:fill="FFFFFF"/>
        <w:tabs>
          <w:tab w:val="left" w:pos="1080"/>
        </w:tabs>
        <w:ind w:firstLine="567"/>
        <w:jc w:val="both"/>
        <w:rPr>
          <w:sz w:val="28"/>
          <w:szCs w:val="28"/>
        </w:rPr>
      </w:pPr>
      <w:r>
        <w:rPr>
          <w:sz w:val="28"/>
          <w:szCs w:val="28"/>
        </w:rPr>
        <w:t>сопоставляется информация, полученная по конкретным направлениям поступления и расходования бюджетных средств, содержащаяся в платежных, бухгалтерских, отчетных и иных документах проверяемых объектов.</w:t>
      </w:r>
    </w:p>
    <w:p w:rsidR="007C7888" w:rsidRDefault="007C7888" w:rsidP="007C7888">
      <w:pPr>
        <w:shd w:val="clear" w:color="auto" w:fill="FFFFFF"/>
        <w:ind w:firstLine="567"/>
        <w:jc w:val="both"/>
        <w:rPr>
          <w:sz w:val="28"/>
          <w:szCs w:val="28"/>
        </w:rPr>
      </w:pPr>
      <w:r>
        <w:rPr>
          <w:sz w:val="28"/>
          <w:szCs w:val="28"/>
        </w:rPr>
        <w:t>4. Подготовка заключения основывается на выводах при проведении:</w:t>
      </w:r>
    </w:p>
    <w:p w:rsidR="007C7888" w:rsidRDefault="007C7888" w:rsidP="007C7888">
      <w:pPr>
        <w:shd w:val="clear" w:color="auto" w:fill="FFFFFF"/>
        <w:ind w:firstLine="567"/>
        <w:jc w:val="both"/>
        <w:rPr>
          <w:sz w:val="28"/>
          <w:szCs w:val="28"/>
        </w:rPr>
      </w:pPr>
      <w:r>
        <w:rPr>
          <w:sz w:val="28"/>
          <w:szCs w:val="28"/>
        </w:rPr>
        <w:t xml:space="preserve">экспертно-аналитических мероприятий по анализу проверяемых первичных платежных документов, данных финансовой отчетности и иной оперативной информации </w:t>
      </w:r>
      <w:r w:rsidR="00C11059">
        <w:rPr>
          <w:sz w:val="28"/>
          <w:szCs w:val="28"/>
        </w:rPr>
        <w:t>об исполнении местного бюджета;</w:t>
      </w:r>
    </w:p>
    <w:p w:rsidR="007C7888" w:rsidRDefault="007C7888" w:rsidP="007C7888">
      <w:pPr>
        <w:shd w:val="clear" w:color="auto" w:fill="FFFFFF"/>
        <w:ind w:firstLine="567"/>
        <w:jc w:val="both"/>
        <w:rPr>
          <w:sz w:val="28"/>
          <w:szCs w:val="28"/>
        </w:rPr>
      </w:pPr>
      <w:r>
        <w:rPr>
          <w:sz w:val="28"/>
          <w:szCs w:val="28"/>
        </w:rPr>
        <w:t>контрольных мероприятий контрольно-</w:t>
      </w:r>
      <w:r w:rsidR="00C11059">
        <w:rPr>
          <w:sz w:val="28"/>
          <w:szCs w:val="28"/>
        </w:rPr>
        <w:t>счетной палаты;</w:t>
      </w:r>
    </w:p>
    <w:p w:rsidR="007C7888" w:rsidRDefault="007C7888" w:rsidP="007C7888">
      <w:pPr>
        <w:shd w:val="clear" w:color="auto" w:fill="FFFFFF"/>
        <w:ind w:firstLine="567"/>
        <w:jc w:val="both"/>
        <w:rPr>
          <w:sz w:val="28"/>
          <w:szCs w:val="28"/>
        </w:rPr>
      </w:pPr>
      <w:r>
        <w:rPr>
          <w:sz w:val="28"/>
          <w:szCs w:val="28"/>
        </w:rPr>
        <w:lastRenderedPageBreak/>
        <w:t xml:space="preserve">обследований, наблюдений, </w:t>
      </w:r>
      <w:r w:rsidR="00C11059">
        <w:rPr>
          <w:sz w:val="28"/>
          <w:szCs w:val="28"/>
        </w:rPr>
        <w:t>экспертно-аналитических оценок;</w:t>
      </w:r>
      <w:bookmarkStart w:id="1" w:name="_GoBack"/>
      <w:bookmarkEnd w:id="1"/>
    </w:p>
    <w:p w:rsidR="007C7888" w:rsidRDefault="007C7888" w:rsidP="007C7888">
      <w:pPr>
        <w:shd w:val="clear" w:color="auto" w:fill="FFFFFF"/>
        <w:ind w:firstLine="567"/>
        <w:jc w:val="both"/>
        <w:rPr>
          <w:b/>
          <w:bCs/>
          <w:spacing w:val="6"/>
          <w:sz w:val="28"/>
          <w:szCs w:val="28"/>
        </w:rPr>
      </w:pPr>
      <w:r>
        <w:rPr>
          <w:sz w:val="28"/>
          <w:szCs w:val="28"/>
        </w:rPr>
        <w:t>иных форм экономического анализа исполнения местного бюджета.</w:t>
      </w:r>
    </w:p>
    <w:p w:rsidR="007C7888" w:rsidRDefault="007C7888" w:rsidP="007C7888">
      <w:pPr>
        <w:shd w:val="clear" w:color="auto" w:fill="FFFFFF"/>
        <w:tabs>
          <w:tab w:val="left" w:pos="540"/>
        </w:tabs>
        <w:jc w:val="center"/>
        <w:rPr>
          <w:bCs/>
          <w:sz w:val="8"/>
          <w:szCs w:val="8"/>
        </w:rPr>
      </w:pPr>
      <w:r>
        <w:rPr>
          <w:bCs/>
          <w:sz w:val="28"/>
          <w:szCs w:val="28"/>
        </w:rPr>
        <w:t>_____</w:t>
      </w:r>
    </w:p>
    <w:p w:rsidR="00723A67" w:rsidRPr="008315CB" w:rsidRDefault="00723A67" w:rsidP="007C7888">
      <w:pPr>
        <w:spacing w:line="240" w:lineRule="exact"/>
        <w:jc w:val="both"/>
        <w:rPr>
          <w:sz w:val="28"/>
          <w:szCs w:val="28"/>
        </w:rPr>
      </w:pPr>
    </w:p>
    <w:sectPr w:rsidR="00723A67" w:rsidRPr="008315CB" w:rsidSect="00830E3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F7C0B"/>
    <w:multiLevelType w:val="multilevel"/>
    <w:tmpl w:val="698A691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A1"/>
    <w:rsid w:val="00023F29"/>
    <w:rsid w:val="0003078C"/>
    <w:rsid w:val="0003252A"/>
    <w:rsid w:val="00077CB4"/>
    <w:rsid w:val="000D0632"/>
    <w:rsid w:val="000E2BA1"/>
    <w:rsid w:val="00133171"/>
    <w:rsid w:val="00144254"/>
    <w:rsid w:val="00217E54"/>
    <w:rsid w:val="002842B4"/>
    <w:rsid w:val="002942A0"/>
    <w:rsid w:val="002C7234"/>
    <w:rsid w:val="0031705B"/>
    <w:rsid w:val="00355BBE"/>
    <w:rsid w:val="00391E9D"/>
    <w:rsid w:val="003924A6"/>
    <w:rsid w:val="003C0A8E"/>
    <w:rsid w:val="003E69E1"/>
    <w:rsid w:val="003F30A2"/>
    <w:rsid w:val="004003B3"/>
    <w:rsid w:val="0040717F"/>
    <w:rsid w:val="00412EB5"/>
    <w:rsid w:val="00435593"/>
    <w:rsid w:val="0045676C"/>
    <w:rsid w:val="004C0B77"/>
    <w:rsid w:val="004F1D8F"/>
    <w:rsid w:val="00510A82"/>
    <w:rsid w:val="005273FC"/>
    <w:rsid w:val="00671CD5"/>
    <w:rsid w:val="00674A6A"/>
    <w:rsid w:val="006B2414"/>
    <w:rsid w:val="006C4DA3"/>
    <w:rsid w:val="007016AF"/>
    <w:rsid w:val="007170C3"/>
    <w:rsid w:val="00723A67"/>
    <w:rsid w:val="0079060F"/>
    <w:rsid w:val="007978B0"/>
    <w:rsid w:val="007A4CAC"/>
    <w:rsid w:val="007C7888"/>
    <w:rsid w:val="007D79C9"/>
    <w:rsid w:val="007E7874"/>
    <w:rsid w:val="0080492C"/>
    <w:rsid w:val="00830E35"/>
    <w:rsid w:val="008315CB"/>
    <w:rsid w:val="0086197A"/>
    <w:rsid w:val="008662A3"/>
    <w:rsid w:val="0089191A"/>
    <w:rsid w:val="008B055C"/>
    <w:rsid w:val="008D6590"/>
    <w:rsid w:val="009353E0"/>
    <w:rsid w:val="00941C89"/>
    <w:rsid w:val="009C432B"/>
    <w:rsid w:val="009D0A78"/>
    <w:rsid w:val="009D3D8F"/>
    <w:rsid w:val="009E0D7D"/>
    <w:rsid w:val="00A82762"/>
    <w:rsid w:val="00A828B9"/>
    <w:rsid w:val="00AF132A"/>
    <w:rsid w:val="00B04A17"/>
    <w:rsid w:val="00B73F7F"/>
    <w:rsid w:val="00BC66C8"/>
    <w:rsid w:val="00BE1036"/>
    <w:rsid w:val="00BE2CFF"/>
    <w:rsid w:val="00C11059"/>
    <w:rsid w:val="00C244C0"/>
    <w:rsid w:val="00C93CFA"/>
    <w:rsid w:val="00CA3A19"/>
    <w:rsid w:val="00D005CA"/>
    <w:rsid w:val="00D45726"/>
    <w:rsid w:val="00DB681E"/>
    <w:rsid w:val="00DE4E09"/>
    <w:rsid w:val="00E0304C"/>
    <w:rsid w:val="00EC0692"/>
    <w:rsid w:val="00ED28A7"/>
    <w:rsid w:val="00F06631"/>
    <w:rsid w:val="00F64F5B"/>
    <w:rsid w:val="00F70537"/>
    <w:rsid w:val="00FA4DC4"/>
    <w:rsid w:val="00FB1614"/>
    <w:rsid w:val="00FB6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F06631"/>
    <w:pPr>
      <w:widowControl/>
      <w:autoSpaceDE/>
      <w:autoSpaceDN/>
      <w:adjustRightInd/>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631"/>
    <w:rPr>
      <w:rFonts w:ascii="Verdana" w:eastAsia="Times New Roman" w:hAnsi="Verdana" w:cs="Times New Roman"/>
      <w:b/>
      <w:bCs/>
      <w:color w:val="983F0C"/>
      <w:sz w:val="18"/>
      <w:szCs w:val="18"/>
      <w:lang w:eastAsia="ru-RU"/>
    </w:rPr>
  </w:style>
  <w:style w:type="character" w:styleId="a3">
    <w:name w:val="Strong"/>
    <w:basedOn w:val="a0"/>
    <w:uiPriority w:val="22"/>
    <w:qFormat/>
    <w:rsid w:val="00F06631"/>
    <w:rPr>
      <w:rFonts w:ascii="Verdana" w:hAnsi="Verdana" w:hint="default"/>
      <w:b/>
      <w:bCs/>
    </w:rPr>
  </w:style>
  <w:style w:type="paragraph" w:styleId="a4">
    <w:name w:val="No Spacing"/>
    <w:uiPriority w:val="1"/>
    <w:qFormat/>
    <w:rsid w:val="00F06631"/>
    <w:pPr>
      <w:spacing w:after="0" w:line="240" w:lineRule="auto"/>
    </w:pPr>
  </w:style>
  <w:style w:type="paragraph" w:styleId="a5">
    <w:name w:val="Balloon Text"/>
    <w:basedOn w:val="a"/>
    <w:link w:val="a6"/>
    <w:uiPriority w:val="99"/>
    <w:semiHidden/>
    <w:unhideWhenUsed/>
    <w:rsid w:val="00A828B9"/>
    <w:rPr>
      <w:rFonts w:ascii="Tahoma" w:hAnsi="Tahoma" w:cs="Tahoma"/>
      <w:sz w:val="16"/>
      <w:szCs w:val="16"/>
    </w:rPr>
  </w:style>
  <w:style w:type="character" w:customStyle="1" w:styleId="a6">
    <w:name w:val="Текст выноски Знак"/>
    <w:basedOn w:val="a0"/>
    <w:link w:val="a5"/>
    <w:uiPriority w:val="99"/>
    <w:semiHidden/>
    <w:rsid w:val="00A828B9"/>
    <w:rPr>
      <w:rFonts w:ascii="Tahoma" w:eastAsia="Times New Roman" w:hAnsi="Tahoma" w:cs="Tahoma"/>
      <w:sz w:val="16"/>
      <w:szCs w:val="16"/>
      <w:lang w:eastAsia="ru-RU"/>
    </w:rPr>
  </w:style>
  <w:style w:type="paragraph" w:styleId="a7">
    <w:name w:val="List Paragraph"/>
    <w:basedOn w:val="a"/>
    <w:uiPriority w:val="34"/>
    <w:qFormat/>
    <w:rsid w:val="007E7874"/>
    <w:pPr>
      <w:widowControl/>
      <w:autoSpaceDE/>
      <w:autoSpaceDN/>
      <w:adjustRightInd/>
      <w:ind w:left="720"/>
      <w:contextualSpacing/>
    </w:pPr>
    <w:rPr>
      <w:sz w:val="24"/>
      <w:szCs w:val="24"/>
    </w:rPr>
  </w:style>
  <w:style w:type="paragraph" w:styleId="a8">
    <w:name w:val="Body Text"/>
    <w:basedOn w:val="a"/>
    <w:link w:val="a9"/>
    <w:unhideWhenUsed/>
    <w:rsid w:val="00F64F5B"/>
    <w:pPr>
      <w:overflowPunct w:val="0"/>
    </w:pPr>
    <w:rPr>
      <w:sz w:val="28"/>
      <w:szCs w:val="28"/>
    </w:rPr>
  </w:style>
  <w:style w:type="character" w:customStyle="1" w:styleId="a9">
    <w:name w:val="Основной текст Знак"/>
    <w:basedOn w:val="a0"/>
    <w:link w:val="a8"/>
    <w:rsid w:val="00F64F5B"/>
    <w:rPr>
      <w:rFonts w:ascii="Times New Roman" w:eastAsia="Times New Roman" w:hAnsi="Times New Roman" w:cs="Times New Roman"/>
      <w:sz w:val="28"/>
      <w:szCs w:val="28"/>
      <w:lang w:eastAsia="ru-RU"/>
    </w:rPr>
  </w:style>
  <w:style w:type="paragraph" w:customStyle="1" w:styleId="BodyText23">
    <w:name w:val="Body Text 23"/>
    <w:basedOn w:val="a"/>
    <w:rsid w:val="00F64F5B"/>
    <w:pPr>
      <w:widowControl/>
      <w:overflowPunct w:val="0"/>
      <w:ind w:firstLine="709"/>
      <w:jc w:val="both"/>
    </w:pPr>
    <w:rPr>
      <w:sz w:val="28"/>
      <w:szCs w:val="28"/>
    </w:rPr>
  </w:style>
  <w:style w:type="paragraph" w:customStyle="1" w:styleId="ConsNormal">
    <w:name w:val="ConsNormal"/>
    <w:rsid w:val="00F64F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Hyperlink"/>
    <w:basedOn w:val="a0"/>
    <w:uiPriority w:val="99"/>
    <w:semiHidden/>
    <w:unhideWhenUsed/>
    <w:rsid w:val="007C7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F06631"/>
    <w:pPr>
      <w:widowControl/>
      <w:autoSpaceDE/>
      <w:autoSpaceDN/>
      <w:adjustRightInd/>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6631"/>
    <w:rPr>
      <w:rFonts w:ascii="Verdana" w:eastAsia="Times New Roman" w:hAnsi="Verdana" w:cs="Times New Roman"/>
      <w:b/>
      <w:bCs/>
      <w:color w:val="983F0C"/>
      <w:sz w:val="18"/>
      <w:szCs w:val="18"/>
      <w:lang w:eastAsia="ru-RU"/>
    </w:rPr>
  </w:style>
  <w:style w:type="character" w:styleId="a3">
    <w:name w:val="Strong"/>
    <w:basedOn w:val="a0"/>
    <w:uiPriority w:val="22"/>
    <w:qFormat/>
    <w:rsid w:val="00F06631"/>
    <w:rPr>
      <w:rFonts w:ascii="Verdana" w:hAnsi="Verdana" w:hint="default"/>
      <w:b/>
      <w:bCs/>
    </w:rPr>
  </w:style>
  <w:style w:type="paragraph" w:styleId="a4">
    <w:name w:val="No Spacing"/>
    <w:uiPriority w:val="1"/>
    <w:qFormat/>
    <w:rsid w:val="00F06631"/>
    <w:pPr>
      <w:spacing w:after="0" w:line="240" w:lineRule="auto"/>
    </w:pPr>
  </w:style>
  <w:style w:type="paragraph" w:styleId="a5">
    <w:name w:val="Balloon Text"/>
    <w:basedOn w:val="a"/>
    <w:link w:val="a6"/>
    <w:uiPriority w:val="99"/>
    <w:semiHidden/>
    <w:unhideWhenUsed/>
    <w:rsid w:val="00A828B9"/>
    <w:rPr>
      <w:rFonts w:ascii="Tahoma" w:hAnsi="Tahoma" w:cs="Tahoma"/>
      <w:sz w:val="16"/>
      <w:szCs w:val="16"/>
    </w:rPr>
  </w:style>
  <w:style w:type="character" w:customStyle="1" w:styleId="a6">
    <w:name w:val="Текст выноски Знак"/>
    <w:basedOn w:val="a0"/>
    <w:link w:val="a5"/>
    <w:uiPriority w:val="99"/>
    <w:semiHidden/>
    <w:rsid w:val="00A828B9"/>
    <w:rPr>
      <w:rFonts w:ascii="Tahoma" w:eastAsia="Times New Roman" w:hAnsi="Tahoma" w:cs="Tahoma"/>
      <w:sz w:val="16"/>
      <w:szCs w:val="16"/>
      <w:lang w:eastAsia="ru-RU"/>
    </w:rPr>
  </w:style>
  <w:style w:type="paragraph" w:styleId="a7">
    <w:name w:val="List Paragraph"/>
    <w:basedOn w:val="a"/>
    <w:uiPriority w:val="34"/>
    <w:qFormat/>
    <w:rsid w:val="007E7874"/>
    <w:pPr>
      <w:widowControl/>
      <w:autoSpaceDE/>
      <w:autoSpaceDN/>
      <w:adjustRightInd/>
      <w:ind w:left="720"/>
      <w:contextualSpacing/>
    </w:pPr>
    <w:rPr>
      <w:sz w:val="24"/>
      <w:szCs w:val="24"/>
    </w:rPr>
  </w:style>
  <w:style w:type="paragraph" w:styleId="a8">
    <w:name w:val="Body Text"/>
    <w:basedOn w:val="a"/>
    <w:link w:val="a9"/>
    <w:unhideWhenUsed/>
    <w:rsid w:val="00F64F5B"/>
    <w:pPr>
      <w:overflowPunct w:val="0"/>
    </w:pPr>
    <w:rPr>
      <w:sz w:val="28"/>
      <w:szCs w:val="28"/>
    </w:rPr>
  </w:style>
  <w:style w:type="character" w:customStyle="1" w:styleId="a9">
    <w:name w:val="Основной текст Знак"/>
    <w:basedOn w:val="a0"/>
    <w:link w:val="a8"/>
    <w:rsid w:val="00F64F5B"/>
    <w:rPr>
      <w:rFonts w:ascii="Times New Roman" w:eastAsia="Times New Roman" w:hAnsi="Times New Roman" w:cs="Times New Roman"/>
      <w:sz w:val="28"/>
      <w:szCs w:val="28"/>
      <w:lang w:eastAsia="ru-RU"/>
    </w:rPr>
  </w:style>
  <w:style w:type="paragraph" w:customStyle="1" w:styleId="BodyText23">
    <w:name w:val="Body Text 23"/>
    <w:basedOn w:val="a"/>
    <w:rsid w:val="00F64F5B"/>
    <w:pPr>
      <w:widowControl/>
      <w:overflowPunct w:val="0"/>
      <w:ind w:firstLine="709"/>
      <w:jc w:val="both"/>
    </w:pPr>
    <w:rPr>
      <w:sz w:val="28"/>
      <w:szCs w:val="28"/>
    </w:rPr>
  </w:style>
  <w:style w:type="paragraph" w:customStyle="1" w:styleId="ConsNormal">
    <w:name w:val="ConsNormal"/>
    <w:rsid w:val="00F64F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Hyperlink"/>
    <w:basedOn w:val="a0"/>
    <w:uiPriority w:val="99"/>
    <w:semiHidden/>
    <w:unhideWhenUsed/>
    <w:rsid w:val="007C7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135">
      <w:bodyDiv w:val="1"/>
      <w:marLeft w:val="0"/>
      <w:marRight w:val="0"/>
      <w:marTop w:val="0"/>
      <w:marBottom w:val="0"/>
      <w:divBdr>
        <w:top w:val="none" w:sz="0" w:space="0" w:color="auto"/>
        <w:left w:val="none" w:sz="0" w:space="0" w:color="auto"/>
        <w:bottom w:val="none" w:sz="0" w:space="0" w:color="auto"/>
        <w:right w:val="none" w:sz="0" w:space="0" w:color="auto"/>
      </w:divBdr>
    </w:div>
    <w:div w:id="262736967">
      <w:bodyDiv w:val="1"/>
      <w:marLeft w:val="0"/>
      <w:marRight w:val="0"/>
      <w:marTop w:val="0"/>
      <w:marBottom w:val="0"/>
      <w:divBdr>
        <w:top w:val="none" w:sz="0" w:space="0" w:color="auto"/>
        <w:left w:val="none" w:sz="0" w:space="0" w:color="auto"/>
        <w:bottom w:val="none" w:sz="0" w:space="0" w:color="auto"/>
        <w:right w:val="none" w:sz="0" w:space="0" w:color="auto"/>
      </w:divBdr>
    </w:div>
    <w:div w:id="789014162">
      <w:bodyDiv w:val="1"/>
      <w:marLeft w:val="0"/>
      <w:marRight w:val="0"/>
      <w:marTop w:val="0"/>
      <w:marBottom w:val="0"/>
      <w:divBdr>
        <w:top w:val="none" w:sz="0" w:space="0" w:color="auto"/>
        <w:left w:val="none" w:sz="0" w:space="0" w:color="auto"/>
        <w:bottom w:val="none" w:sz="0" w:space="0" w:color="auto"/>
        <w:right w:val="none" w:sz="0" w:space="0" w:color="auto"/>
      </w:divBdr>
    </w:div>
    <w:div w:id="969282628">
      <w:bodyDiv w:val="1"/>
      <w:marLeft w:val="0"/>
      <w:marRight w:val="0"/>
      <w:marTop w:val="0"/>
      <w:marBottom w:val="0"/>
      <w:divBdr>
        <w:top w:val="none" w:sz="0" w:space="0" w:color="auto"/>
        <w:left w:val="none" w:sz="0" w:space="0" w:color="auto"/>
        <w:bottom w:val="none" w:sz="0" w:space="0" w:color="auto"/>
        <w:right w:val="none" w:sz="0" w:space="0" w:color="auto"/>
      </w:divBdr>
    </w:div>
    <w:div w:id="977297762">
      <w:bodyDiv w:val="1"/>
      <w:marLeft w:val="0"/>
      <w:marRight w:val="0"/>
      <w:marTop w:val="0"/>
      <w:marBottom w:val="0"/>
      <w:divBdr>
        <w:top w:val="none" w:sz="0" w:space="0" w:color="auto"/>
        <w:left w:val="none" w:sz="0" w:space="0" w:color="auto"/>
        <w:bottom w:val="none" w:sz="0" w:space="0" w:color="auto"/>
        <w:right w:val="none" w:sz="0" w:space="0" w:color="auto"/>
      </w:divBdr>
    </w:div>
    <w:div w:id="1623536035">
      <w:bodyDiv w:val="1"/>
      <w:marLeft w:val="0"/>
      <w:marRight w:val="0"/>
      <w:marTop w:val="0"/>
      <w:marBottom w:val="0"/>
      <w:divBdr>
        <w:top w:val="none" w:sz="0" w:space="0" w:color="auto"/>
        <w:left w:val="none" w:sz="0" w:space="0" w:color="auto"/>
        <w:bottom w:val="none" w:sz="0" w:space="0" w:color="auto"/>
        <w:right w:val="none" w:sz="0" w:space="0" w:color="auto"/>
      </w:divBdr>
    </w:div>
    <w:div w:id="1846941457">
      <w:bodyDiv w:val="1"/>
      <w:marLeft w:val="0"/>
      <w:marRight w:val="0"/>
      <w:marTop w:val="0"/>
      <w:marBottom w:val="0"/>
      <w:divBdr>
        <w:top w:val="none" w:sz="0" w:space="0" w:color="auto"/>
        <w:left w:val="none" w:sz="0" w:space="0" w:color="auto"/>
        <w:bottom w:val="none" w:sz="0" w:space="0" w:color="auto"/>
        <w:right w:val="none" w:sz="0" w:space="0" w:color="auto"/>
      </w:divBdr>
    </w:div>
    <w:div w:id="21347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7D9CC9DA80DF93CFECA72AA37CA924373AB9E3D82307C9CF34550B68D13FF6CBAC7F8F076747E58A6423AE2CEf8x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CB2E69185F59BE980124C94E5FBB0F0B721C96EA4DCC7552D1586F09BA277955B1AAD76BF2353B64E678172B4D8B771DDA43283D2E6965693EEC16E5c0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4</cp:revision>
  <cp:lastPrinted>2021-02-10T15:29:00Z</cp:lastPrinted>
  <dcterms:created xsi:type="dcterms:W3CDTF">2021-02-11T12:03:00Z</dcterms:created>
  <dcterms:modified xsi:type="dcterms:W3CDTF">2021-03-02T12:08:00Z</dcterms:modified>
</cp:coreProperties>
</file>