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1E0" w:firstRow="1" w:lastRow="1" w:firstColumn="1" w:lastColumn="1" w:noHBand="0" w:noVBand="0"/>
      </w:tblPr>
      <w:tblGrid>
        <w:gridCol w:w="9388"/>
      </w:tblGrid>
      <w:tr w:rsidR="007C1193" w:rsidRPr="007C1193" w14:paraId="137C61C9" w14:textId="77777777" w:rsidTr="007C1193">
        <w:trPr>
          <w:trHeight w:val="1062"/>
        </w:trPr>
        <w:tc>
          <w:tcPr>
            <w:tcW w:w="9388" w:type="dxa"/>
            <w:hideMark/>
          </w:tcPr>
          <w:p w14:paraId="4BCD066D" w14:textId="77777777" w:rsidR="007C1193" w:rsidRPr="007C1193" w:rsidRDefault="007C1193" w:rsidP="007C1193">
            <w:pPr>
              <w:suppressAutoHyphens/>
              <w:ind w:left="-108" w:firstLine="108"/>
              <w:jc w:val="center"/>
              <w:rPr>
                <w:sz w:val="28"/>
                <w:szCs w:val="28"/>
                <w:lang w:eastAsia="ar-SA"/>
              </w:rPr>
            </w:pPr>
            <w:bookmarkStart w:id="0" w:name="_Hlk67383086"/>
            <w:r w:rsidRPr="007C1193">
              <w:rPr>
                <w:noProof/>
                <w:sz w:val="28"/>
                <w:szCs w:val="28"/>
                <w:lang w:eastAsia="ar-SA"/>
              </w:rPr>
              <w:pict w14:anchorId="6A603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25pt;height:51pt;visibility:visible">
                  <v:imagedata r:id="rId6" o:title=""/>
                </v:shape>
              </w:pict>
            </w:r>
          </w:p>
        </w:tc>
      </w:tr>
      <w:tr w:rsidR="007C1193" w:rsidRPr="007C1193" w14:paraId="6334BA8C" w14:textId="77777777" w:rsidTr="007C1193">
        <w:trPr>
          <w:trHeight w:val="634"/>
        </w:trPr>
        <w:tc>
          <w:tcPr>
            <w:tcW w:w="9388" w:type="dxa"/>
          </w:tcPr>
          <w:p w14:paraId="25C01BDC" w14:textId="77777777" w:rsidR="007C1193" w:rsidRPr="007C1193" w:rsidRDefault="007C1193" w:rsidP="007C1193">
            <w:pPr>
              <w:jc w:val="center"/>
              <w:rPr>
                <w:b/>
                <w:sz w:val="36"/>
                <w:szCs w:val="36"/>
                <w:lang w:eastAsia="ar-SA"/>
              </w:rPr>
            </w:pPr>
            <w:r w:rsidRPr="007C1193">
              <w:rPr>
                <w:b/>
                <w:sz w:val="36"/>
                <w:szCs w:val="36"/>
              </w:rPr>
              <w:t>ПОСТАНОВЛЕНИЕ</w:t>
            </w:r>
          </w:p>
          <w:p w14:paraId="55F99778" w14:textId="77777777" w:rsidR="007C1193" w:rsidRPr="007C1193" w:rsidRDefault="007C1193" w:rsidP="007C1193">
            <w:pPr>
              <w:suppressAutoHyphens/>
              <w:jc w:val="center"/>
              <w:rPr>
                <w:b/>
                <w:spacing w:val="24"/>
                <w:szCs w:val="36"/>
                <w:lang w:eastAsia="ar-SA"/>
              </w:rPr>
            </w:pPr>
          </w:p>
        </w:tc>
      </w:tr>
      <w:tr w:rsidR="007C1193" w:rsidRPr="007C1193" w14:paraId="4CC6B124" w14:textId="77777777" w:rsidTr="007C1193">
        <w:trPr>
          <w:trHeight w:val="759"/>
        </w:trPr>
        <w:tc>
          <w:tcPr>
            <w:tcW w:w="9388" w:type="dxa"/>
            <w:hideMark/>
          </w:tcPr>
          <w:p w14:paraId="78E57289" w14:textId="77777777" w:rsidR="007C1193" w:rsidRPr="007C1193" w:rsidRDefault="007C1193" w:rsidP="007C1193">
            <w:pPr>
              <w:jc w:val="center"/>
              <w:rPr>
                <w:lang w:eastAsia="ar-SA"/>
              </w:rPr>
            </w:pPr>
            <w:r w:rsidRPr="007C1193">
              <w:t>АДМИНИСТРАЦИИ ПРЕДГОРНОГО МУНИЦИПАЛЬНОГО ОКРУГА</w:t>
            </w:r>
          </w:p>
          <w:p w14:paraId="1567DE45" w14:textId="77777777" w:rsidR="007C1193" w:rsidRPr="007C1193" w:rsidRDefault="007C1193" w:rsidP="007C1193">
            <w:pPr>
              <w:suppressAutoHyphens/>
              <w:jc w:val="center"/>
              <w:rPr>
                <w:sz w:val="28"/>
                <w:szCs w:val="28"/>
                <w:lang w:eastAsia="ar-SA"/>
              </w:rPr>
            </w:pPr>
            <w:r w:rsidRPr="007C1193">
              <w:t>СТАВРОПОЛЬСКОГО КРАЯ</w:t>
            </w:r>
          </w:p>
        </w:tc>
      </w:tr>
      <w:tr w:rsidR="007C1193" w:rsidRPr="007C1193" w14:paraId="2F141823" w14:textId="77777777" w:rsidTr="007C1193">
        <w:trPr>
          <w:trHeight w:val="80"/>
        </w:trPr>
        <w:tc>
          <w:tcPr>
            <w:tcW w:w="9388" w:type="dxa"/>
            <w:hideMark/>
          </w:tcPr>
          <w:p w14:paraId="7D869521" w14:textId="77777777" w:rsidR="007C1193" w:rsidRPr="007C1193" w:rsidRDefault="007C1193" w:rsidP="007C1193">
            <w:pPr>
              <w:suppressAutoHyphens/>
              <w:jc w:val="center"/>
              <w:rPr>
                <w:sz w:val="20"/>
                <w:szCs w:val="20"/>
                <w:lang w:eastAsia="ar-SA"/>
              </w:rPr>
            </w:pPr>
            <w:r w:rsidRPr="007C1193">
              <w:rPr>
                <w:sz w:val="20"/>
                <w:szCs w:val="20"/>
              </w:rPr>
              <w:t xml:space="preserve">ст. </w:t>
            </w:r>
            <w:proofErr w:type="spellStart"/>
            <w:r w:rsidRPr="007C1193">
              <w:rPr>
                <w:sz w:val="20"/>
                <w:szCs w:val="20"/>
              </w:rPr>
              <w:t>Ессентукская</w:t>
            </w:r>
            <w:proofErr w:type="spellEnd"/>
          </w:p>
        </w:tc>
      </w:tr>
    </w:tbl>
    <w:bookmarkEnd w:id="0"/>
    <w:p w14:paraId="30EEC803" w14:textId="77777777" w:rsidR="00B64D5E" w:rsidRDefault="00B64D5E" w:rsidP="00B64D5E">
      <w:pPr>
        <w:tabs>
          <w:tab w:val="left" w:pos="567"/>
          <w:tab w:val="left" w:pos="3402"/>
          <w:tab w:val="left" w:pos="3544"/>
          <w:tab w:val="left" w:pos="5387"/>
          <w:tab w:val="left" w:pos="5529"/>
          <w:tab w:val="left" w:pos="6096"/>
          <w:tab w:val="left" w:pos="6521"/>
        </w:tabs>
        <w:suppressAutoHyphens/>
        <w:jc w:val="both"/>
        <w:rPr>
          <w:sz w:val="28"/>
          <w:szCs w:val="28"/>
          <w:lang w:eastAsia="ar-SA"/>
        </w:rPr>
      </w:pPr>
      <w:r>
        <w:rPr>
          <w:sz w:val="28"/>
          <w:szCs w:val="28"/>
          <w:lang w:eastAsia="ar-SA"/>
        </w:rPr>
        <w:t xml:space="preserve">19 апреля 2021 г. </w:t>
      </w:r>
      <w:r w:rsidR="007C1193">
        <w:rPr>
          <w:sz w:val="28"/>
          <w:szCs w:val="28"/>
          <w:lang w:eastAsia="ar-SA"/>
        </w:rPr>
        <w:t xml:space="preserve">                                                                                           </w:t>
      </w:r>
      <w:r>
        <w:rPr>
          <w:sz w:val="28"/>
          <w:szCs w:val="28"/>
          <w:lang w:eastAsia="ar-SA"/>
        </w:rPr>
        <w:t xml:space="preserve">№ </w:t>
      </w:r>
      <w:r w:rsidR="007C1193">
        <w:rPr>
          <w:sz w:val="28"/>
          <w:szCs w:val="28"/>
          <w:lang w:eastAsia="ar-SA"/>
        </w:rPr>
        <w:t>857</w:t>
      </w:r>
    </w:p>
    <w:p w14:paraId="537BF800" w14:textId="77777777" w:rsidR="00B64D5E" w:rsidRDefault="00B64D5E" w:rsidP="00B64D5E">
      <w:pPr>
        <w:tabs>
          <w:tab w:val="left" w:pos="567"/>
          <w:tab w:val="left" w:pos="3402"/>
          <w:tab w:val="left" w:pos="3544"/>
          <w:tab w:val="left" w:pos="5387"/>
          <w:tab w:val="left" w:pos="5529"/>
          <w:tab w:val="left" w:pos="6096"/>
          <w:tab w:val="left" w:pos="6521"/>
        </w:tabs>
        <w:suppressAutoHyphens/>
        <w:jc w:val="both"/>
        <w:rPr>
          <w:sz w:val="28"/>
          <w:szCs w:val="28"/>
          <w:lang w:eastAsia="ar-SA"/>
        </w:rPr>
      </w:pPr>
    </w:p>
    <w:p w14:paraId="55E5FAD4" w14:textId="77777777" w:rsidR="000C3EBE" w:rsidRPr="000C3EBE" w:rsidRDefault="000C3EBE" w:rsidP="000C3EBE">
      <w:pPr>
        <w:tabs>
          <w:tab w:val="left" w:pos="567"/>
          <w:tab w:val="left" w:pos="3402"/>
          <w:tab w:val="left" w:pos="3544"/>
          <w:tab w:val="left" w:pos="5387"/>
          <w:tab w:val="left" w:pos="5529"/>
          <w:tab w:val="left" w:pos="6096"/>
          <w:tab w:val="left" w:pos="6521"/>
        </w:tabs>
        <w:suppressAutoHyphens/>
        <w:spacing w:line="240" w:lineRule="exact"/>
        <w:jc w:val="both"/>
        <w:rPr>
          <w:sz w:val="28"/>
          <w:szCs w:val="28"/>
          <w:lang w:eastAsia="ar-SA"/>
        </w:rPr>
      </w:pPr>
      <w:r>
        <w:rPr>
          <w:sz w:val="28"/>
          <w:szCs w:val="28"/>
          <w:lang w:eastAsia="ar-SA"/>
        </w:rPr>
        <w:t>Об утверждении Архитектурно-художественных правил</w:t>
      </w:r>
      <w:r w:rsidRPr="000C3EBE">
        <w:rPr>
          <w:sz w:val="28"/>
          <w:szCs w:val="28"/>
          <w:lang w:eastAsia="ar-SA"/>
        </w:rPr>
        <w:t xml:space="preserve"> размещения рекламных конструкций и информации на территории Предгорного муниципального округа Ставропольского края</w:t>
      </w:r>
    </w:p>
    <w:p w14:paraId="72D48741" w14:textId="77777777" w:rsidR="000C3EBE" w:rsidRPr="000C3EBE" w:rsidRDefault="000C3EBE" w:rsidP="000C3EBE">
      <w:pPr>
        <w:tabs>
          <w:tab w:val="left" w:pos="567"/>
          <w:tab w:val="left" w:pos="3402"/>
          <w:tab w:val="left" w:pos="3544"/>
          <w:tab w:val="left" w:pos="5387"/>
          <w:tab w:val="left" w:pos="5529"/>
          <w:tab w:val="left" w:pos="6096"/>
          <w:tab w:val="left" w:pos="6521"/>
        </w:tabs>
        <w:suppressAutoHyphens/>
        <w:spacing w:line="240" w:lineRule="exact"/>
        <w:jc w:val="both"/>
        <w:rPr>
          <w:sz w:val="28"/>
          <w:szCs w:val="28"/>
          <w:lang w:eastAsia="ar-SA"/>
        </w:rPr>
      </w:pPr>
    </w:p>
    <w:p w14:paraId="5E55CC8F" w14:textId="77777777" w:rsidR="000C3EBE" w:rsidRPr="000C3EBE" w:rsidRDefault="002A6838" w:rsidP="00B64D5E">
      <w:pPr>
        <w:shd w:val="clear" w:color="auto" w:fill="FFFFFF"/>
        <w:ind w:firstLine="567"/>
        <w:jc w:val="both"/>
        <w:textAlignment w:val="baseline"/>
        <w:rPr>
          <w:spacing w:val="2"/>
          <w:sz w:val="28"/>
          <w:szCs w:val="28"/>
        </w:rPr>
      </w:pPr>
      <w:r w:rsidRPr="002A6838">
        <w:rPr>
          <w:spacing w:val="2"/>
          <w:sz w:val="28"/>
          <w:szCs w:val="28"/>
        </w:rPr>
        <w:t xml:space="preserve">В соответствии с </w:t>
      </w:r>
      <w:r w:rsidR="008D0CD8">
        <w:rPr>
          <w:spacing w:val="2"/>
          <w:sz w:val="28"/>
          <w:szCs w:val="28"/>
        </w:rPr>
        <w:t>Федеральным</w:t>
      </w:r>
      <w:r w:rsidR="008D0CD8" w:rsidRPr="008D0CD8">
        <w:rPr>
          <w:spacing w:val="2"/>
          <w:sz w:val="28"/>
          <w:szCs w:val="28"/>
        </w:rPr>
        <w:t xml:space="preserve"> закон</w:t>
      </w:r>
      <w:r w:rsidR="008D0CD8">
        <w:rPr>
          <w:spacing w:val="2"/>
          <w:sz w:val="28"/>
          <w:szCs w:val="28"/>
        </w:rPr>
        <w:t>ом</w:t>
      </w:r>
      <w:r w:rsidR="008D0CD8" w:rsidRPr="008D0CD8">
        <w:rPr>
          <w:spacing w:val="2"/>
          <w:sz w:val="28"/>
          <w:szCs w:val="28"/>
        </w:rPr>
        <w:t xml:space="preserve"> от 06.10.2003 </w:t>
      </w:r>
      <w:r w:rsidR="00B64D5E">
        <w:rPr>
          <w:spacing w:val="2"/>
          <w:sz w:val="28"/>
          <w:szCs w:val="28"/>
        </w:rPr>
        <w:t>№</w:t>
      </w:r>
      <w:r w:rsidR="008D0CD8" w:rsidRPr="008D0CD8">
        <w:rPr>
          <w:spacing w:val="2"/>
          <w:sz w:val="28"/>
          <w:szCs w:val="28"/>
        </w:rPr>
        <w:t xml:space="preserve"> 131-ФЗ</w:t>
      </w:r>
      <w:r w:rsidR="008D0CD8">
        <w:rPr>
          <w:spacing w:val="2"/>
          <w:sz w:val="28"/>
          <w:szCs w:val="28"/>
        </w:rPr>
        <w:t xml:space="preserve"> </w:t>
      </w:r>
      <w:r w:rsidR="00B64D5E">
        <w:rPr>
          <w:spacing w:val="2"/>
          <w:sz w:val="28"/>
          <w:szCs w:val="28"/>
        </w:rPr>
        <w:t>«</w:t>
      </w:r>
      <w:r w:rsidR="008D0CD8" w:rsidRPr="008D0CD8">
        <w:rPr>
          <w:spacing w:val="2"/>
          <w:sz w:val="28"/>
          <w:szCs w:val="28"/>
        </w:rPr>
        <w:t>Об общих принципах организации местного самоуправления в Российской Федерации</w:t>
      </w:r>
      <w:r w:rsidR="00B64D5E">
        <w:rPr>
          <w:spacing w:val="2"/>
          <w:sz w:val="28"/>
          <w:szCs w:val="28"/>
        </w:rPr>
        <w:t>»</w:t>
      </w:r>
      <w:r w:rsidR="008D0CD8">
        <w:rPr>
          <w:spacing w:val="2"/>
          <w:sz w:val="28"/>
          <w:szCs w:val="28"/>
        </w:rPr>
        <w:t xml:space="preserve"> и Федеральным</w:t>
      </w:r>
      <w:r w:rsidR="008D0CD8" w:rsidRPr="008D0CD8">
        <w:rPr>
          <w:spacing w:val="2"/>
          <w:sz w:val="28"/>
          <w:szCs w:val="28"/>
        </w:rPr>
        <w:t xml:space="preserve"> закон</w:t>
      </w:r>
      <w:r w:rsidR="008D0CD8">
        <w:rPr>
          <w:spacing w:val="2"/>
          <w:sz w:val="28"/>
          <w:szCs w:val="28"/>
        </w:rPr>
        <w:t>ом</w:t>
      </w:r>
      <w:r w:rsidR="008D0CD8" w:rsidRPr="008D0CD8">
        <w:rPr>
          <w:spacing w:val="2"/>
          <w:sz w:val="28"/>
          <w:szCs w:val="28"/>
        </w:rPr>
        <w:t xml:space="preserve"> от 13.03.2006 </w:t>
      </w:r>
      <w:r w:rsidR="00B64D5E">
        <w:rPr>
          <w:spacing w:val="2"/>
          <w:sz w:val="28"/>
          <w:szCs w:val="28"/>
        </w:rPr>
        <w:t>№</w:t>
      </w:r>
      <w:r w:rsidR="008D0CD8" w:rsidRPr="008D0CD8">
        <w:rPr>
          <w:spacing w:val="2"/>
          <w:sz w:val="28"/>
          <w:szCs w:val="28"/>
        </w:rPr>
        <w:t xml:space="preserve"> 38-ФЗ</w:t>
      </w:r>
      <w:r w:rsidR="008D0CD8">
        <w:rPr>
          <w:spacing w:val="2"/>
          <w:sz w:val="28"/>
          <w:szCs w:val="28"/>
        </w:rPr>
        <w:t xml:space="preserve"> «О рекламе»</w:t>
      </w:r>
      <w:r w:rsidR="00B64D5E">
        <w:rPr>
          <w:spacing w:val="2"/>
          <w:sz w:val="28"/>
          <w:szCs w:val="28"/>
        </w:rPr>
        <w:t>, а</w:t>
      </w:r>
      <w:r w:rsidR="00A34ECF">
        <w:rPr>
          <w:spacing w:val="2"/>
          <w:sz w:val="28"/>
          <w:szCs w:val="28"/>
        </w:rPr>
        <w:t xml:space="preserve">дминистрация </w:t>
      </w:r>
      <w:r w:rsidR="00B64D5E">
        <w:rPr>
          <w:spacing w:val="2"/>
          <w:sz w:val="28"/>
          <w:szCs w:val="28"/>
        </w:rPr>
        <w:t>П</w:t>
      </w:r>
      <w:r w:rsidR="00A34ECF">
        <w:rPr>
          <w:spacing w:val="2"/>
          <w:sz w:val="28"/>
          <w:szCs w:val="28"/>
        </w:rPr>
        <w:t>редгорного муниципального округа</w:t>
      </w:r>
      <w:r w:rsidR="00B64D5E">
        <w:rPr>
          <w:spacing w:val="2"/>
          <w:sz w:val="28"/>
          <w:szCs w:val="28"/>
        </w:rPr>
        <w:t xml:space="preserve"> Ставропольского края</w:t>
      </w:r>
    </w:p>
    <w:p w14:paraId="1C958535" w14:textId="77777777" w:rsidR="000C3EBE" w:rsidRPr="000C3EBE" w:rsidRDefault="000C3EBE" w:rsidP="000C3EBE">
      <w:pPr>
        <w:shd w:val="clear" w:color="auto" w:fill="FFFFFF"/>
        <w:ind w:firstLine="567"/>
        <w:jc w:val="both"/>
        <w:textAlignment w:val="baseline"/>
        <w:rPr>
          <w:spacing w:val="2"/>
          <w:sz w:val="28"/>
          <w:szCs w:val="28"/>
        </w:rPr>
      </w:pPr>
    </w:p>
    <w:p w14:paraId="2F241460" w14:textId="77777777" w:rsidR="000C3EBE" w:rsidRDefault="000C3EBE" w:rsidP="00B64D5E">
      <w:pPr>
        <w:shd w:val="clear" w:color="auto" w:fill="FFFFFF"/>
        <w:jc w:val="both"/>
        <w:textAlignment w:val="baseline"/>
        <w:rPr>
          <w:spacing w:val="2"/>
          <w:sz w:val="28"/>
          <w:szCs w:val="28"/>
        </w:rPr>
      </w:pPr>
      <w:r w:rsidRPr="000C3EBE">
        <w:rPr>
          <w:spacing w:val="2"/>
          <w:sz w:val="28"/>
          <w:szCs w:val="28"/>
        </w:rPr>
        <w:t>ПОСТАНОВЛЯЕТ:</w:t>
      </w:r>
    </w:p>
    <w:p w14:paraId="162E83B7" w14:textId="77777777" w:rsidR="00B64D5E" w:rsidRPr="000C3EBE" w:rsidRDefault="00B64D5E" w:rsidP="00B64D5E">
      <w:pPr>
        <w:shd w:val="clear" w:color="auto" w:fill="FFFFFF"/>
        <w:jc w:val="both"/>
        <w:textAlignment w:val="baseline"/>
        <w:rPr>
          <w:spacing w:val="2"/>
          <w:sz w:val="28"/>
          <w:szCs w:val="28"/>
        </w:rPr>
      </w:pPr>
    </w:p>
    <w:p w14:paraId="117FB8FC" w14:textId="77777777" w:rsidR="000C3EBE" w:rsidRDefault="000C3EBE" w:rsidP="00B64D5E">
      <w:pPr>
        <w:ind w:firstLine="709"/>
        <w:jc w:val="both"/>
        <w:rPr>
          <w:sz w:val="28"/>
          <w:szCs w:val="28"/>
        </w:rPr>
      </w:pPr>
      <w:r w:rsidRPr="00B64D5E">
        <w:rPr>
          <w:sz w:val="28"/>
          <w:szCs w:val="28"/>
        </w:rPr>
        <w:t xml:space="preserve">1. Утвердить </w:t>
      </w:r>
      <w:r w:rsidR="002A6838" w:rsidRPr="00B64D5E">
        <w:rPr>
          <w:sz w:val="28"/>
          <w:szCs w:val="28"/>
        </w:rPr>
        <w:t>Архитектурно-художественные правила размещения рекламных конструкций и информации на территории Предгорного муниципального округа Ставропольского края.</w:t>
      </w:r>
    </w:p>
    <w:p w14:paraId="6BE8432E" w14:textId="77777777" w:rsidR="00B64D5E" w:rsidRPr="00B64D5E" w:rsidRDefault="00B64D5E" w:rsidP="00B64D5E">
      <w:pPr>
        <w:ind w:firstLine="709"/>
        <w:jc w:val="both"/>
        <w:rPr>
          <w:sz w:val="28"/>
          <w:szCs w:val="28"/>
        </w:rPr>
      </w:pPr>
    </w:p>
    <w:p w14:paraId="48663F49" w14:textId="77777777" w:rsidR="000C3EBE" w:rsidRDefault="000C3EBE" w:rsidP="00B64D5E">
      <w:pPr>
        <w:ind w:firstLine="709"/>
        <w:jc w:val="both"/>
        <w:rPr>
          <w:sz w:val="28"/>
          <w:szCs w:val="28"/>
        </w:rPr>
      </w:pPr>
      <w:r w:rsidRPr="00B64D5E">
        <w:rPr>
          <w:sz w:val="28"/>
          <w:szCs w:val="28"/>
        </w:rPr>
        <w:t>2</w:t>
      </w:r>
      <w:r w:rsidR="002A6838" w:rsidRPr="00B64D5E">
        <w:rPr>
          <w:sz w:val="28"/>
          <w:szCs w:val="28"/>
        </w:rPr>
        <w:t>.</w:t>
      </w:r>
      <w:r w:rsidR="00DA4D51" w:rsidRPr="00B64D5E">
        <w:rPr>
          <w:sz w:val="28"/>
          <w:szCs w:val="28"/>
        </w:rPr>
        <w:t xml:space="preserve"> Контроль за исполнением настоящего </w:t>
      </w:r>
      <w:r w:rsidR="00B64D5E">
        <w:rPr>
          <w:sz w:val="28"/>
          <w:szCs w:val="28"/>
        </w:rPr>
        <w:t>постановления</w:t>
      </w:r>
      <w:r w:rsidR="00DA4D51" w:rsidRPr="00B64D5E">
        <w:rPr>
          <w:sz w:val="28"/>
          <w:szCs w:val="28"/>
        </w:rPr>
        <w:t xml:space="preserve"> возложить на </w:t>
      </w:r>
      <w:r w:rsidR="00B64D5E">
        <w:rPr>
          <w:sz w:val="28"/>
          <w:szCs w:val="28"/>
        </w:rPr>
        <w:t xml:space="preserve">первого заместителя </w:t>
      </w:r>
      <w:r w:rsidR="00DA4D51" w:rsidRPr="00B64D5E">
        <w:rPr>
          <w:sz w:val="28"/>
          <w:szCs w:val="28"/>
        </w:rPr>
        <w:t>администраци</w:t>
      </w:r>
      <w:r w:rsidR="008D0CD8" w:rsidRPr="00B64D5E">
        <w:rPr>
          <w:sz w:val="28"/>
          <w:szCs w:val="28"/>
        </w:rPr>
        <w:t>и</w:t>
      </w:r>
      <w:r w:rsidR="00DA4D51" w:rsidRPr="00B64D5E">
        <w:rPr>
          <w:sz w:val="28"/>
          <w:szCs w:val="28"/>
        </w:rPr>
        <w:t xml:space="preserve"> Предгорного муниципального округа Ставропольского края</w:t>
      </w:r>
      <w:r w:rsidR="00B64D5E">
        <w:rPr>
          <w:sz w:val="28"/>
          <w:szCs w:val="28"/>
        </w:rPr>
        <w:t xml:space="preserve"> Татарова А.Г.</w:t>
      </w:r>
    </w:p>
    <w:p w14:paraId="1596ABDD" w14:textId="77777777" w:rsidR="00B64D5E" w:rsidRPr="00B64D5E" w:rsidRDefault="00B64D5E" w:rsidP="00B64D5E">
      <w:pPr>
        <w:ind w:firstLine="709"/>
        <w:jc w:val="both"/>
        <w:rPr>
          <w:sz w:val="28"/>
          <w:szCs w:val="28"/>
        </w:rPr>
      </w:pPr>
    </w:p>
    <w:p w14:paraId="504BF6AE" w14:textId="77777777" w:rsidR="000C3EBE" w:rsidRDefault="000C3EBE" w:rsidP="00B64D5E">
      <w:pPr>
        <w:ind w:firstLine="709"/>
        <w:jc w:val="both"/>
        <w:rPr>
          <w:sz w:val="28"/>
          <w:szCs w:val="28"/>
        </w:rPr>
      </w:pPr>
      <w:r w:rsidRPr="00B64D5E">
        <w:rPr>
          <w:sz w:val="28"/>
          <w:szCs w:val="28"/>
        </w:rPr>
        <w:t xml:space="preserve">3. Разместить настоящее постановление на официальном сайте Предгорного муниципального округа Ставропольского края </w:t>
      </w:r>
      <w:r w:rsidRPr="00B64D5E">
        <w:rPr>
          <w:color w:val="0000FF"/>
          <w:sz w:val="28"/>
          <w:szCs w:val="28"/>
          <w:u w:val="single"/>
        </w:rPr>
        <w:t>www.pmosk.ru</w:t>
      </w:r>
      <w:r w:rsidRPr="00B64D5E">
        <w:rPr>
          <w:sz w:val="28"/>
          <w:szCs w:val="28"/>
        </w:rPr>
        <w:t xml:space="preserve"> в информационно – телекоммуникационной сети «Интернет».</w:t>
      </w:r>
    </w:p>
    <w:p w14:paraId="0D43504C" w14:textId="77777777" w:rsidR="00B64D5E" w:rsidRPr="00B64D5E" w:rsidRDefault="00B64D5E" w:rsidP="00B64D5E">
      <w:pPr>
        <w:ind w:firstLine="709"/>
        <w:jc w:val="both"/>
        <w:rPr>
          <w:sz w:val="28"/>
          <w:szCs w:val="28"/>
        </w:rPr>
      </w:pPr>
    </w:p>
    <w:p w14:paraId="6A6C3A57" w14:textId="77777777" w:rsidR="000C3EBE" w:rsidRPr="00B64D5E" w:rsidRDefault="000C3EBE" w:rsidP="00B64D5E">
      <w:pPr>
        <w:ind w:firstLine="709"/>
        <w:jc w:val="both"/>
        <w:rPr>
          <w:sz w:val="28"/>
          <w:szCs w:val="28"/>
        </w:rPr>
      </w:pPr>
      <w:r w:rsidRPr="00B64D5E">
        <w:rPr>
          <w:sz w:val="28"/>
          <w:szCs w:val="28"/>
        </w:rPr>
        <w:t>4. Настоящее постановление вступ</w:t>
      </w:r>
      <w:r w:rsidR="00B254F5" w:rsidRPr="00B64D5E">
        <w:rPr>
          <w:sz w:val="28"/>
          <w:szCs w:val="28"/>
        </w:rPr>
        <w:t>ает в силу со дня его обнародования</w:t>
      </w:r>
      <w:r w:rsidRPr="00B64D5E">
        <w:rPr>
          <w:sz w:val="28"/>
          <w:szCs w:val="28"/>
        </w:rPr>
        <w:t>.</w:t>
      </w:r>
    </w:p>
    <w:p w14:paraId="5507076D" w14:textId="77777777" w:rsidR="000C3EBE" w:rsidRPr="000C3EBE" w:rsidRDefault="000C3EBE" w:rsidP="000C3EBE">
      <w:pPr>
        <w:shd w:val="clear" w:color="auto" w:fill="FFFFFF"/>
        <w:jc w:val="both"/>
        <w:textAlignment w:val="baseline"/>
        <w:rPr>
          <w:color w:val="2D2D2D"/>
          <w:spacing w:val="2"/>
          <w:sz w:val="28"/>
          <w:szCs w:val="28"/>
        </w:rPr>
      </w:pPr>
    </w:p>
    <w:p w14:paraId="09B4C90D" w14:textId="77777777" w:rsidR="000C3EBE" w:rsidRPr="000C3EBE" w:rsidRDefault="000C3EBE" w:rsidP="00B64D5E">
      <w:pPr>
        <w:suppressAutoHyphens/>
        <w:jc w:val="both"/>
        <w:rPr>
          <w:color w:val="000000"/>
          <w:sz w:val="28"/>
          <w:szCs w:val="28"/>
          <w:lang w:eastAsia="ar-SA"/>
        </w:rPr>
      </w:pPr>
    </w:p>
    <w:p w14:paraId="7791B323" w14:textId="77777777" w:rsidR="000C3EBE" w:rsidRPr="000C3EBE" w:rsidRDefault="000C3EBE" w:rsidP="000C3EBE">
      <w:pPr>
        <w:suppressAutoHyphens/>
        <w:spacing w:line="240" w:lineRule="exact"/>
        <w:jc w:val="both"/>
        <w:rPr>
          <w:sz w:val="28"/>
          <w:szCs w:val="28"/>
          <w:lang w:eastAsia="ar-SA"/>
        </w:rPr>
      </w:pPr>
    </w:p>
    <w:p w14:paraId="2B92477E" w14:textId="77777777" w:rsidR="00B64D5E" w:rsidRDefault="000C3EBE" w:rsidP="000C3EBE">
      <w:pPr>
        <w:suppressAutoHyphens/>
        <w:spacing w:line="240" w:lineRule="exact"/>
        <w:jc w:val="both"/>
        <w:rPr>
          <w:sz w:val="28"/>
          <w:szCs w:val="28"/>
          <w:lang w:eastAsia="ar-SA"/>
        </w:rPr>
      </w:pPr>
      <w:r w:rsidRPr="000C3EBE">
        <w:rPr>
          <w:sz w:val="28"/>
          <w:szCs w:val="28"/>
          <w:lang w:eastAsia="ar-SA"/>
        </w:rPr>
        <w:t xml:space="preserve">Глава Предгорного </w:t>
      </w:r>
    </w:p>
    <w:p w14:paraId="25CD7754" w14:textId="77777777" w:rsidR="000C3EBE" w:rsidRPr="000C3EBE" w:rsidRDefault="000C3EBE" w:rsidP="000C3EBE">
      <w:pPr>
        <w:suppressAutoHyphens/>
        <w:spacing w:line="240" w:lineRule="exact"/>
        <w:jc w:val="both"/>
        <w:rPr>
          <w:sz w:val="28"/>
          <w:szCs w:val="28"/>
          <w:lang w:eastAsia="ar-SA"/>
        </w:rPr>
      </w:pPr>
      <w:r w:rsidRPr="000C3EBE">
        <w:rPr>
          <w:sz w:val="28"/>
          <w:szCs w:val="28"/>
          <w:lang w:eastAsia="ar-SA"/>
        </w:rPr>
        <w:t>муниципального округа</w:t>
      </w:r>
    </w:p>
    <w:p w14:paraId="5667A117" w14:textId="77777777" w:rsidR="000C3EBE" w:rsidRPr="000C3EBE" w:rsidRDefault="000C3EBE" w:rsidP="000C3EBE">
      <w:pPr>
        <w:suppressAutoHyphens/>
        <w:spacing w:line="240" w:lineRule="exact"/>
        <w:jc w:val="both"/>
        <w:rPr>
          <w:b/>
          <w:sz w:val="28"/>
          <w:szCs w:val="28"/>
          <w:lang w:eastAsia="ar-SA"/>
        </w:rPr>
      </w:pPr>
      <w:r w:rsidRPr="000C3EBE">
        <w:rPr>
          <w:sz w:val="28"/>
          <w:szCs w:val="28"/>
          <w:lang w:eastAsia="ar-SA"/>
        </w:rPr>
        <w:t>Ставропольского края                                                                  Н.Н.Бондаренко</w:t>
      </w:r>
    </w:p>
    <w:p w14:paraId="609BC572" w14:textId="77777777" w:rsidR="00B64D5E" w:rsidRDefault="00B64D5E" w:rsidP="00B64D5E">
      <w:pPr>
        <w:pStyle w:val="a3"/>
        <w:spacing w:line="240" w:lineRule="exact"/>
        <w:ind w:left="4248"/>
        <w:jc w:val="center"/>
      </w:pPr>
      <w:r>
        <w:br w:type="page"/>
      </w:r>
      <w:r>
        <w:lastRenderedPageBreak/>
        <w:t>УТВЕРЖДЕНЫ</w:t>
      </w:r>
    </w:p>
    <w:p w14:paraId="52F29B4D" w14:textId="77777777" w:rsidR="0065705E" w:rsidRDefault="00B64D5E" w:rsidP="00B64D5E">
      <w:pPr>
        <w:pStyle w:val="a3"/>
        <w:spacing w:line="240" w:lineRule="exact"/>
        <w:ind w:left="4248"/>
        <w:jc w:val="center"/>
      </w:pPr>
      <w:r>
        <w:t>постановлением администрации</w:t>
      </w:r>
    </w:p>
    <w:p w14:paraId="403CC099" w14:textId="77777777" w:rsidR="00B64D5E" w:rsidRDefault="00B64D5E" w:rsidP="00B64D5E">
      <w:pPr>
        <w:pStyle w:val="a3"/>
        <w:spacing w:line="240" w:lineRule="exact"/>
        <w:ind w:left="4248"/>
        <w:jc w:val="center"/>
      </w:pPr>
      <w:r>
        <w:t>Предгорного муниципального округа</w:t>
      </w:r>
    </w:p>
    <w:p w14:paraId="75B58F6F" w14:textId="77777777" w:rsidR="00B64D5E" w:rsidRDefault="00B64D5E" w:rsidP="00B64D5E">
      <w:pPr>
        <w:pStyle w:val="a3"/>
        <w:spacing w:line="240" w:lineRule="exact"/>
        <w:ind w:left="4248"/>
        <w:jc w:val="center"/>
      </w:pPr>
      <w:r>
        <w:t>Ставропольского края</w:t>
      </w:r>
    </w:p>
    <w:p w14:paraId="514C9E11" w14:textId="77777777" w:rsidR="00B64D5E" w:rsidRDefault="00B64D5E" w:rsidP="00B64D5E">
      <w:pPr>
        <w:pStyle w:val="a3"/>
        <w:spacing w:line="240" w:lineRule="exact"/>
        <w:ind w:left="4248"/>
        <w:jc w:val="center"/>
      </w:pPr>
      <w:r>
        <w:t>от 19 апреля 2021 г. №</w:t>
      </w:r>
      <w:r w:rsidR="007C1193">
        <w:t xml:space="preserve"> 857</w:t>
      </w:r>
    </w:p>
    <w:p w14:paraId="0358DF0D" w14:textId="77777777" w:rsidR="00B64D5E" w:rsidRDefault="00B64D5E" w:rsidP="00554587">
      <w:pPr>
        <w:pStyle w:val="a3"/>
        <w:ind w:firstLine="567"/>
        <w:jc w:val="both"/>
      </w:pPr>
    </w:p>
    <w:p w14:paraId="0371A648" w14:textId="77777777" w:rsidR="00B64D5E" w:rsidRDefault="00B64D5E" w:rsidP="00554587">
      <w:pPr>
        <w:pStyle w:val="a3"/>
        <w:ind w:firstLine="567"/>
        <w:jc w:val="both"/>
      </w:pPr>
    </w:p>
    <w:p w14:paraId="3A04C03E" w14:textId="77777777" w:rsidR="00B64D5E" w:rsidRDefault="00B64D5E" w:rsidP="00554587">
      <w:pPr>
        <w:pStyle w:val="a3"/>
        <w:ind w:firstLine="567"/>
        <w:jc w:val="both"/>
      </w:pPr>
    </w:p>
    <w:p w14:paraId="634FEB2E" w14:textId="77777777" w:rsidR="000E25FA" w:rsidRDefault="000E25FA" w:rsidP="000E25FA">
      <w:pPr>
        <w:pStyle w:val="a3"/>
        <w:spacing w:line="240" w:lineRule="exact"/>
        <w:ind w:firstLine="567"/>
        <w:jc w:val="center"/>
      </w:pPr>
      <w:r>
        <w:t>АРХИТЕКТУРНО-ХУДОЖЕСТВЕННЫЕ ПРАВИЛА</w:t>
      </w:r>
    </w:p>
    <w:p w14:paraId="0BFE29B1" w14:textId="77777777" w:rsidR="000E25FA" w:rsidRDefault="000E25FA" w:rsidP="000E25FA">
      <w:pPr>
        <w:pStyle w:val="a3"/>
        <w:spacing w:line="240" w:lineRule="exact"/>
        <w:ind w:firstLine="567"/>
        <w:jc w:val="center"/>
      </w:pPr>
    </w:p>
    <w:p w14:paraId="309226F2" w14:textId="77777777" w:rsidR="00554587" w:rsidRPr="004F7F2E" w:rsidRDefault="005C7305" w:rsidP="000E25FA">
      <w:pPr>
        <w:pStyle w:val="a3"/>
        <w:spacing w:line="240" w:lineRule="exact"/>
        <w:ind w:firstLine="567"/>
        <w:jc w:val="center"/>
      </w:pPr>
      <w:r w:rsidRPr="005C7305">
        <w:t xml:space="preserve">размещения рекламных конструкций </w:t>
      </w:r>
      <w:r w:rsidR="00FF708B">
        <w:t>и</w:t>
      </w:r>
      <w:r w:rsidR="00554587" w:rsidRPr="004F7F2E">
        <w:t xml:space="preserve"> информации на территории</w:t>
      </w:r>
      <w:r w:rsidR="00554587">
        <w:t xml:space="preserve"> Предгорного муниципального округа Ставропольского края</w:t>
      </w:r>
    </w:p>
    <w:p w14:paraId="71ECDBDE" w14:textId="77777777" w:rsidR="00554587" w:rsidRPr="004F7F2E" w:rsidRDefault="00554587" w:rsidP="00554587">
      <w:pPr>
        <w:pStyle w:val="a3"/>
        <w:ind w:firstLine="567"/>
        <w:jc w:val="both"/>
      </w:pPr>
    </w:p>
    <w:p w14:paraId="26BBB834" w14:textId="77777777" w:rsidR="00554587" w:rsidRPr="004F7F2E" w:rsidRDefault="00554587" w:rsidP="000E25FA">
      <w:pPr>
        <w:pStyle w:val="a3"/>
        <w:ind w:firstLine="709"/>
        <w:jc w:val="center"/>
      </w:pPr>
      <w:r w:rsidRPr="004F7F2E">
        <w:t xml:space="preserve">Требования к размещению информации на территории </w:t>
      </w:r>
      <w:r w:rsidRPr="00554587">
        <w:t>Предгорного муниципального округа</w:t>
      </w:r>
      <w:r>
        <w:t xml:space="preserve"> Ставропольского края</w:t>
      </w:r>
    </w:p>
    <w:p w14:paraId="0A9673BE" w14:textId="77777777" w:rsidR="00554587" w:rsidRPr="004F7F2E" w:rsidRDefault="00554587" w:rsidP="00554587">
      <w:pPr>
        <w:pStyle w:val="a3"/>
        <w:ind w:firstLine="567"/>
        <w:jc w:val="both"/>
      </w:pPr>
    </w:p>
    <w:p w14:paraId="48E2F320" w14:textId="77777777" w:rsidR="00554587" w:rsidRPr="004F7F2E" w:rsidRDefault="00554587" w:rsidP="000E25FA">
      <w:pPr>
        <w:pStyle w:val="a3"/>
        <w:ind w:firstLine="709"/>
        <w:jc w:val="both"/>
      </w:pPr>
      <w:r w:rsidRPr="004F7F2E">
        <w:t>1.</w:t>
      </w:r>
      <w:r w:rsidR="007C1193">
        <w:t xml:space="preserve"> </w:t>
      </w:r>
      <w:r w:rsidRPr="004F7F2E">
        <w:t>Вывеска (учрежденческая доска, режимная табличка) - информационная конструкция, предназначенная для доведения до сведения потребителей информации, указание которой является обязательным в соответствии с Федеральным законом</w:t>
      </w:r>
      <w:r>
        <w:t xml:space="preserve"> </w:t>
      </w:r>
      <w:r w:rsidRPr="004F7F2E">
        <w:t>«О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без использования динамического способа передачи информации.</w:t>
      </w:r>
    </w:p>
    <w:p w14:paraId="4595E7D2" w14:textId="77777777" w:rsidR="00554587" w:rsidRPr="004F7F2E" w:rsidRDefault="00554587" w:rsidP="000E25FA">
      <w:pPr>
        <w:pStyle w:val="a3"/>
        <w:ind w:firstLine="709"/>
        <w:jc w:val="both"/>
      </w:pPr>
      <w:r w:rsidRPr="004F7F2E">
        <w:rPr>
          <w:bCs/>
          <w:color w:val="000000"/>
          <w:lang w:eastAsia="ru-RU"/>
        </w:rPr>
        <w:t>Вывески</w:t>
      </w:r>
      <w:r w:rsidR="002F02D1">
        <w:rPr>
          <w:bCs/>
          <w:color w:val="000000"/>
          <w:lang w:eastAsia="ru-RU"/>
        </w:rPr>
        <w:t xml:space="preserve"> </w:t>
      </w:r>
      <w:r w:rsidRPr="004F7F2E">
        <w:rPr>
          <w:bCs/>
          <w:color w:val="000000"/>
          <w:lang w:eastAsia="ru-RU"/>
        </w:rPr>
        <w:t>размещаются на доступных для обозрения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22EB2AEC" w14:textId="77777777" w:rsidR="00554587" w:rsidRPr="004F7F2E" w:rsidRDefault="00554587" w:rsidP="000E25FA">
      <w:pPr>
        <w:pStyle w:val="a3"/>
        <w:ind w:firstLine="709"/>
        <w:jc w:val="both"/>
      </w:pPr>
      <w:r w:rsidRPr="00A85826">
        <w:t>2. Средства наруж</w:t>
      </w:r>
      <w:r w:rsidR="002F02D1">
        <w:t>ной рекламы, размещаемые на территории Предгорного муниципального</w:t>
      </w:r>
      <w:r w:rsidRPr="00A85826">
        <w:t xml:space="preserve">, должны соответствовать законодательству Российской Федерации, архитектурно-художественным </w:t>
      </w:r>
      <w:hyperlink r:id="rId7" w:history="1">
        <w:r w:rsidRPr="00A85826">
          <w:t>правилам</w:t>
        </w:r>
      </w:hyperlink>
      <w:r w:rsidRPr="00A85826">
        <w:t xml:space="preserve"> размещения рекламных конструкций на территории</w:t>
      </w:r>
      <w:r w:rsidR="005C7305">
        <w:t xml:space="preserve"> Предгорного муниципального округа Ставропольского края, утвержденным Думой</w:t>
      </w:r>
      <w:r>
        <w:t>, другим муниципальным правовым актам в области размещения рекламных конструкций</w:t>
      </w:r>
      <w:r w:rsidRPr="00A85826">
        <w:t>.</w:t>
      </w:r>
    </w:p>
    <w:p w14:paraId="32DA6C16" w14:textId="77777777" w:rsidR="00554587" w:rsidRPr="004F7F2E" w:rsidRDefault="00554587" w:rsidP="000E25FA">
      <w:pPr>
        <w:pStyle w:val="a3"/>
        <w:ind w:firstLine="709"/>
        <w:jc w:val="both"/>
      </w:pPr>
      <w:r w:rsidRPr="004F7F2E">
        <w:t>3.</w:t>
      </w:r>
      <w:r w:rsidR="000E25FA">
        <w:t xml:space="preserve"> </w:t>
      </w:r>
      <w:r w:rsidRPr="004F7F2E">
        <w:t>Средства наружной информации (вывески, изображения товаров, работ и услуг), размещенные на территории городского округа, подлежат приведению в соответствие с требованиями, установленными с настоящими Правилами.</w:t>
      </w:r>
    </w:p>
    <w:p w14:paraId="0071655B" w14:textId="77777777" w:rsidR="00554587" w:rsidRPr="004F7F2E" w:rsidRDefault="00554587" w:rsidP="000E25FA">
      <w:pPr>
        <w:pStyle w:val="a3"/>
        <w:ind w:firstLine="709"/>
        <w:jc w:val="both"/>
      </w:pPr>
      <w:r w:rsidRPr="004F7F2E">
        <w:t>Вывески и иные изображения товаров, работ и услуг, не приведенные в соответствие с настоящими Правилами, подлежат демонтажу.</w:t>
      </w:r>
    </w:p>
    <w:p w14:paraId="194A13FA" w14:textId="77777777" w:rsidR="00554587" w:rsidRPr="004F7F2E" w:rsidRDefault="00554587" w:rsidP="000E25FA">
      <w:pPr>
        <w:pStyle w:val="a3"/>
        <w:ind w:firstLine="709"/>
        <w:jc w:val="both"/>
      </w:pPr>
      <w:r w:rsidRPr="004F7F2E">
        <w:lastRenderedPageBreak/>
        <w:t>4. При осуществлении контроля за соблюдением настоящих Правил</w:t>
      </w:r>
      <w:r>
        <w:t xml:space="preserve"> </w:t>
      </w:r>
      <w:r w:rsidRPr="004F7F2E">
        <w:t>уполномоченные органы</w:t>
      </w:r>
      <w:r w:rsidR="003236DF">
        <w:t xml:space="preserve"> администрации Предгорного муниципального округа Ставропольского края</w:t>
      </w:r>
      <w:r>
        <w:t xml:space="preserve"> </w:t>
      </w:r>
      <w:r w:rsidRPr="004F7F2E">
        <w:t>выдают предписания о демонтаже вывесок, изображений товаров, работ, услуг, не соответствующих установленным требованиям.</w:t>
      </w:r>
      <w:r>
        <w:t xml:space="preserve"> </w:t>
      </w:r>
      <w:r w:rsidRPr="004F7F2E">
        <w:t>Срок исполнения предписаний - 30 календарных дней.</w:t>
      </w:r>
    </w:p>
    <w:p w14:paraId="49ED0EF9" w14:textId="77777777" w:rsidR="00554587" w:rsidRPr="004F7F2E" w:rsidRDefault="00554587" w:rsidP="000E25FA">
      <w:pPr>
        <w:pStyle w:val="a3"/>
        <w:ind w:firstLine="709"/>
        <w:jc w:val="both"/>
      </w:pPr>
      <w:r w:rsidRPr="004F7F2E">
        <w:t xml:space="preserve">В течение указанного срока правообладатель средств наружной информации вправе демонтировать ее самостоятельно. По истечению </w:t>
      </w:r>
      <w:r w:rsidR="000E25FA">
        <w:t xml:space="preserve">              </w:t>
      </w:r>
      <w:r w:rsidRPr="004F7F2E">
        <w:t xml:space="preserve">30-дневного срока, уполномоченный орган администрации вправе его демонтировать с последующим взысканием денежных средств с правообладателя средств наружной информации. </w:t>
      </w:r>
    </w:p>
    <w:p w14:paraId="266451CB" w14:textId="77777777" w:rsidR="00554587" w:rsidRPr="004F7F2E" w:rsidRDefault="00554587" w:rsidP="000E25FA">
      <w:pPr>
        <w:pStyle w:val="a3"/>
        <w:ind w:firstLine="709"/>
        <w:jc w:val="both"/>
      </w:pPr>
      <w:r w:rsidRPr="004F7F2E">
        <w:t>5. Организации, обслуживающие многоквартирные дома, могут устанавливать информационные стенды у входа в здание (по количеству входов в здание) для размещения информационных материалов на внутридомовой территории. Площадь информационного стенда не должна превышать 1 кв.м.</w:t>
      </w:r>
    </w:p>
    <w:p w14:paraId="71A2A71E" w14:textId="77777777" w:rsidR="00554587" w:rsidRPr="004F7F2E" w:rsidRDefault="00554587" w:rsidP="000E25FA">
      <w:pPr>
        <w:pStyle w:val="a3"/>
        <w:ind w:firstLine="709"/>
        <w:jc w:val="both"/>
      </w:pPr>
      <w:r w:rsidRPr="004F7F2E">
        <w:t>6. Запрещается закрывать и заклеивать окна, витрины, двери и иные элементы фасада нежилых зданий, строений, сооружений, помещений изображениями (в том числе плакатами, наклейками с наименованием товаров, описанием услуг, а также информацией об акциях и скидках), в том числе и оклейка пленками, как в информативных, так и  в декоративных целях.</w:t>
      </w:r>
    </w:p>
    <w:p w14:paraId="07F229F4" w14:textId="77777777" w:rsidR="00554587" w:rsidRPr="004F7F2E" w:rsidRDefault="00554587" w:rsidP="000E25FA">
      <w:pPr>
        <w:pStyle w:val="a3"/>
        <w:ind w:firstLine="709"/>
        <w:jc w:val="both"/>
      </w:pPr>
      <w:r w:rsidRPr="004F7F2E">
        <w:t>7. Запрещается размещение информационных материалов на зданиях, сооружениях, заборах, остановках общественного транспорта, опорах контактной сети электротранспорта, освещения, рекламных конструкциях,</w:t>
      </w:r>
      <w:r w:rsidR="00CF2D2F">
        <w:t xml:space="preserve"> </w:t>
      </w:r>
      <w:r w:rsidRPr="004F7F2E">
        <w:t>тротуарах, газонах, деревьях и других объектах, за исключением специально отведенных стендов для размещения информационных материалов.</w:t>
      </w:r>
    </w:p>
    <w:p w14:paraId="70403973" w14:textId="77777777" w:rsidR="00554587" w:rsidRDefault="00554587" w:rsidP="000E25FA">
      <w:pPr>
        <w:pStyle w:val="a3"/>
        <w:ind w:firstLine="709"/>
        <w:jc w:val="both"/>
      </w:pPr>
      <w:r w:rsidRPr="004F7F2E">
        <w:t>8.</w:t>
      </w:r>
      <w:r>
        <w:t xml:space="preserve"> </w:t>
      </w:r>
      <w:r w:rsidRPr="004F7F2E">
        <w:t>В случае невозможности выявления лиц, самовольно разместивших информационные материалы, организация работ по удалению самовольно размещенных средств наружной информации с объектов, расположенных на терр</w:t>
      </w:r>
      <w:r w:rsidR="003236DF">
        <w:t>итории Предгорного муниципального округа Ставропольского края</w:t>
      </w:r>
      <w:r w:rsidRPr="004F7F2E">
        <w:t xml:space="preserve"> (</w:t>
      </w:r>
      <w:r w:rsidR="003236DF">
        <w:t>з</w:t>
      </w:r>
      <w:r w:rsidRPr="004F7F2E">
        <w:t>даний, сооружений, заборов, конструкций остановок общественного транспорта, опор электротранспорта и освещения, контактной сети, рекламных конструкций,</w:t>
      </w:r>
      <w:r w:rsidR="005C7305">
        <w:t xml:space="preserve"> </w:t>
      </w:r>
      <w:r w:rsidRPr="004F7F2E">
        <w:t>тротуаров, газонов, деревьев и других объектов), осуществляется владельцами (собственниками) данных объектов.</w:t>
      </w:r>
    </w:p>
    <w:p w14:paraId="6AE8D960" w14:textId="77777777" w:rsidR="00554587" w:rsidRPr="004F7F2E" w:rsidRDefault="00D5582C" w:rsidP="000E25FA">
      <w:pPr>
        <w:pStyle w:val="a3"/>
        <w:ind w:firstLine="709"/>
        <w:jc w:val="both"/>
      </w:pPr>
      <w:r>
        <w:t>9. Разрешения на установку рекламных конструкции</w:t>
      </w:r>
      <w:r w:rsidR="00C24A12">
        <w:t xml:space="preserve"> на территории Предгорного муниципального округа,</w:t>
      </w:r>
      <w:r>
        <w:t xml:space="preserve"> выданные ранее</w:t>
      </w:r>
      <w:r w:rsidR="00C24A12">
        <w:t>, продолжают действовать до истечения установленного срока</w:t>
      </w:r>
    </w:p>
    <w:p w14:paraId="01E82799" w14:textId="77777777" w:rsidR="00554587" w:rsidRPr="004F7F2E" w:rsidRDefault="00554587" w:rsidP="00554587">
      <w:pPr>
        <w:pStyle w:val="a3"/>
        <w:ind w:firstLine="567"/>
        <w:jc w:val="both"/>
      </w:pPr>
    </w:p>
    <w:p w14:paraId="4243C577" w14:textId="77777777" w:rsidR="00554587" w:rsidRPr="004F7F2E" w:rsidRDefault="00554587" w:rsidP="000E25FA">
      <w:pPr>
        <w:pStyle w:val="a3"/>
        <w:ind w:firstLine="567"/>
        <w:jc w:val="center"/>
      </w:pPr>
      <w:r w:rsidRPr="004F7F2E">
        <w:t>Архитектурно-художественные правила размещения вывесок и изображений товаров, работ, услуг</w:t>
      </w:r>
    </w:p>
    <w:p w14:paraId="3CFB3881" w14:textId="77777777" w:rsidR="00554587" w:rsidRPr="004F7F2E" w:rsidRDefault="00554587" w:rsidP="00554587">
      <w:pPr>
        <w:pStyle w:val="a3"/>
        <w:ind w:firstLine="567"/>
        <w:jc w:val="both"/>
      </w:pPr>
    </w:p>
    <w:p w14:paraId="0CB38847" w14:textId="77777777" w:rsidR="00554587" w:rsidRPr="004F7F2E" w:rsidRDefault="00554587" w:rsidP="000E25FA">
      <w:pPr>
        <w:ind w:firstLine="709"/>
        <w:jc w:val="both"/>
        <w:rPr>
          <w:sz w:val="28"/>
          <w:szCs w:val="28"/>
        </w:rPr>
      </w:pPr>
      <w:r w:rsidRPr="00BD278F">
        <w:rPr>
          <w:sz w:val="28"/>
          <w:szCs w:val="28"/>
        </w:rPr>
        <w:t xml:space="preserve">1. Вывески и изображения товаров, работ, услуг должны соответствовать требованиям технических регламентов, законодательству </w:t>
      </w:r>
      <w:r w:rsidRPr="00BD278F">
        <w:rPr>
          <w:sz w:val="28"/>
          <w:szCs w:val="28"/>
        </w:rPr>
        <w:lastRenderedPageBreak/>
        <w:t>Российской Федерации и законодательству Ставропольского края и настоящим Правилам.</w:t>
      </w:r>
    </w:p>
    <w:p w14:paraId="5E7FD658" w14:textId="77777777" w:rsidR="00554587" w:rsidRPr="004F7F2E" w:rsidRDefault="00554587" w:rsidP="000E25FA">
      <w:pPr>
        <w:pStyle w:val="a4"/>
        <w:shd w:val="clear" w:color="auto" w:fill="FFFFFF"/>
        <w:spacing w:before="0" w:beforeAutospacing="0" w:after="0" w:afterAutospacing="0"/>
        <w:ind w:firstLine="709"/>
        <w:jc w:val="both"/>
        <w:rPr>
          <w:color w:val="333333"/>
          <w:sz w:val="28"/>
          <w:szCs w:val="28"/>
        </w:rPr>
      </w:pPr>
      <w:r w:rsidRPr="004F7F2E">
        <w:rPr>
          <w:color w:val="333333"/>
          <w:sz w:val="28"/>
          <w:szCs w:val="28"/>
        </w:rPr>
        <w:t>Цветовая схема вывесок и изображений товаров, работ, услуг должна соответствовать каталогу цветов, используемых при размещении вывесок (фон, буквы, рамки) на фасадах зданий, строений и сооружений</w:t>
      </w:r>
      <w:r>
        <w:rPr>
          <w:color w:val="333333"/>
          <w:sz w:val="28"/>
          <w:szCs w:val="28"/>
        </w:rPr>
        <w:t xml:space="preserve">, изложенных в </w:t>
      </w:r>
      <w:r w:rsidRPr="004F7F2E">
        <w:rPr>
          <w:color w:val="333333"/>
          <w:sz w:val="28"/>
          <w:szCs w:val="28"/>
        </w:rPr>
        <w:t>Приложени</w:t>
      </w:r>
      <w:r>
        <w:rPr>
          <w:color w:val="333333"/>
          <w:sz w:val="28"/>
          <w:szCs w:val="28"/>
        </w:rPr>
        <w:t>и</w:t>
      </w:r>
      <w:r w:rsidRPr="004F7F2E">
        <w:rPr>
          <w:color w:val="333333"/>
          <w:sz w:val="28"/>
          <w:szCs w:val="28"/>
        </w:rPr>
        <w:t xml:space="preserve"> к </w:t>
      </w:r>
      <w:r>
        <w:rPr>
          <w:color w:val="333333"/>
          <w:sz w:val="28"/>
          <w:szCs w:val="28"/>
        </w:rPr>
        <w:t>н</w:t>
      </w:r>
      <w:r w:rsidRPr="004F7F2E">
        <w:rPr>
          <w:color w:val="333333"/>
          <w:sz w:val="28"/>
          <w:szCs w:val="28"/>
        </w:rPr>
        <w:t>астоящим Правилам).</w:t>
      </w:r>
    </w:p>
    <w:p w14:paraId="694EE3E7" w14:textId="77777777" w:rsidR="00554587" w:rsidRPr="004F7F2E" w:rsidRDefault="00554587" w:rsidP="000E25FA">
      <w:pPr>
        <w:ind w:firstLine="709"/>
        <w:jc w:val="both"/>
        <w:rPr>
          <w:sz w:val="28"/>
          <w:szCs w:val="28"/>
        </w:rPr>
      </w:pPr>
      <w:r w:rsidRPr="004F7F2E">
        <w:rPr>
          <w:sz w:val="28"/>
          <w:szCs w:val="28"/>
        </w:rPr>
        <w:t>2.</w:t>
      </w:r>
      <w:r>
        <w:rPr>
          <w:sz w:val="28"/>
          <w:szCs w:val="28"/>
        </w:rPr>
        <w:t xml:space="preserve"> </w:t>
      </w:r>
      <w:r w:rsidRPr="004F7F2E">
        <w:rPr>
          <w:sz w:val="28"/>
          <w:szCs w:val="28"/>
        </w:rPr>
        <w:t>Вывески могут состоять из следующих элементов:</w:t>
      </w:r>
    </w:p>
    <w:p w14:paraId="128A1161" w14:textId="77777777" w:rsidR="00554587" w:rsidRPr="004F7F2E" w:rsidRDefault="00554587" w:rsidP="000E25FA">
      <w:pPr>
        <w:ind w:firstLine="709"/>
        <w:jc w:val="both"/>
        <w:rPr>
          <w:sz w:val="28"/>
          <w:szCs w:val="28"/>
        </w:rPr>
      </w:pPr>
      <w:r w:rsidRPr="004F7F2E">
        <w:rPr>
          <w:sz w:val="28"/>
          <w:szCs w:val="28"/>
        </w:rPr>
        <w:t>информационное поле (текстовая часть) - объемные буквы, буквенные символы, аббревиатура, цифры;</w:t>
      </w:r>
    </w:p>
    <w:p w14:paraId="55C95E66" w14:textId="77777777" w:rsidR="00554587" w:rsidRPr="004F7F2E" w:rsidRDefault="00554587" w:rsidP="000E25FA">
      <w:pPr>
        <w:ind w:firstLine="709"/>
        <w:jc w:val="both"/>
        <w:rPr>
          <w:sz w:val="28"/>
          <w:szCs w:val="28"/>
        </w:rPr>
      </w:pPr>
      <w:r w:rsidRPr="004F7F2E">
        <w:rPr>
          <w:sz w:val="28"/>
          <w:szCs w:val="28"/>
        </w:rPr>
        <w:t>декоративно-художественные элементы -  объемные элементы, знаки и т.д.;</w:t>
      </w:r>
    </w:p>
    <w:p w14:paraId="293756AF" w14:textId="77777777" w:rsidR="00554587" w:rsidRPr="004F7F2E" w:rsidRDefault="00554587" w:rsidP="000E25FA">
      <w:pPr>
        <w:ind w:firstLine="709"/>
        <w:jc w:val="both"/>
        <w:rPr>
          <w:sz w:val="28"/>
          <w:szCs w:val="28"/>
        </w:rPr>
      </w:pPr>
      <w:r w:rsidRPr="004F7F2E">
        <w:rPr>
          <w:sz w:val="28"/>
          <w:szCs w:val="28"/>
        </w:rPr>
        <w:t>элементы крепления;</w:t>
      </w:r>
    </w:p>
    <w:p w14:paraId="4B053311" w14:textId="77777777" w:rsidR="00554587" w:rsidRPr="004F7F2E" w:rsidRDefault="00554587" w:rsidP="000E25FA">
      <w:pPr>
        <w:pStyle w:val="a3"/>
        <w:ind w:firstLine="709"/>
        <w:jc w:val="both"/>
      </w:pPr>
      <w:r w:rsidRPr="004F7F2E">
        <w:t xml:space="preserve">подложка. </w:t>
      </w:r>
    </w:p>
    <w:p w14:paraId="2184F58F" w14:textId="77777777" w:rsidR="00554587" w:rsidRPr="004F7F2E" w:rsidRDefault="00554587" w:rsidP="000E25FA">
      <w:pPr>
        <w:pStyle w:val="a3"/>
        <w:ind w:firstLine="709"/>
        <w:jc w:val="both"/>
      </w:pPr>
      <w:r w:rsidRPr="004F7F2E">
        <w:t>3. Общая площадь информационных полей вывески не может превышать 1 кв.м.</w:t>
      </w:r>
    </w:p>
    <w:p w14:paraId="04CD3563" w14:textId="77777777" w:rsidR="00554587" w:rsidRPr="004F7F2E" w:rsidRDefault="00554587" w:rsidP="000E25FA">
      <w:pPr>
        <w:ind w:firstLine="709"/>
        <w:jc w:val="both"/>
        <w:rPr>
          <w:sz w:val="28"/>
          <w:szCs w:val="28"/>
        </w:rPr>
      </w:pPr>
      <w:r w:rsidRPr="004F7F2E">
        <w:rPr>
          <w:bCs/>
          <w:color w:val="000000"/>
          <w:sz w:val="28"/>
          <w:szCs w:val="28"/>
        </w:rPr>
        <w:t xml:space="preserve">4. Вывеска, может быть размещена на дверях входных групп, в том числе методом нанесения трафаретной печати или иными аналогичными методами на остекление дверей. </w:t>
      </w:r>
    </w:p>
    <w:p w14:paraId="4F85C08D" w14:textId="77777777" w:rsidR="00554587" w:rsidRPr="004F7F2E" w:rsidRDefault="00554587" w:rsidP="000E25FA">
      <w:pPr>
        <w:ind w:firstLine="709"/>
        <w:jc w:val="both"/>
        <w:rPr>
          <w:sz w:val="28"/>
          <w:szCs w:val="28"/>
        </w:rPr>
      </w:pPr>
      <w:r w:rsidRPr="004F7F2E">
        <w:rPr>
          <w:sz w:val="28"/>
          <w:szCs w:val="28"/>
        </w:rPr>
        <w:t>5. Вывеска может быть представлена  в виде объемных букв, с подложкой, либо без нее.</w:t>
      </w:r>
    </w:p>
    <w:p w14:paraId="5938B3CB" w14:textId="77777777" w:rsidR="00554587" w:rsidRDefault="0054094F" w:rsidP="00554587">
      <w:pPr>
        <w:ind w:firstLine="708"/>
        <w:jc w:val="center"/>
        <w:rPr>
          <w:sz w:val="28"/>
          <w:szCs w:val="28"/>
          <w:lang w:val="en-GB"/>
        </w:rPr>
      </w:pPr>
      <w:r w:rsidRPr="0054094F">
        <w:rPr>
          <w:noProof/>
          <w:sz w:val="28"/>
          <w:szCs w:val="28"/>
        </w:rPr>
        <w:pict w14:anchorId="08C35ACC">
          <v:shape id="Рисунок 1" o:spid="_x0000_i1026" type="#_x0000_t75" alt="ЭЛЕМЕНТЫ ИНФОРМАЦИОННЫХ КОНСТРУКЦИЙ (ВЫВЕСОК)" style="width:270pt;height:144.75pt;visibility:visible">
            <v:imagedata r:id="rId8" o:title="ЭЛЕМЕНТЫ ИНФОРМАЦИОННЫХ КОНСТРУКЦИЙ (ВЫВЕСОК)"/>
          </v:shape>
        </w:pict>
      </w:r>
    </w:p>
    <w:p w14:paraId="6F565307" w14:textId="77777777" w:rsidR="00554587" w:rsidRDefault="00554587" w:rsidP="00554587">
      <w:pPr>
        <w:ind w:firstLine="567"/>
        <w:jc w:val="center"/>
        <w:rPr>
          <w:sz w:val="28"/>
          <w:szCs w:val="28"/>
          <w:lang w:val="en-GB"/>
        </w:rPr>
      </w:pPr>
    </w:p>
    <w:p w14:paraId="5DBC1D0A" w14:textId="77777777" w:rsidR="00554587" w:rsidRDefault="00554587" w:rsidP="000E25FA">
      <w:pPr>
        <w:ind w:firstLine="709"/>
        <w:jc w:val="both"/>
        <w:rPr>
          <w:sz w:val="28"/>
          <w:szCs w:val="28"/>
        </w:rPr>
      </w:pPr>
      <w:r>
        <w:rPr>
          <w:sz w:val="28"/>
          <w:szCs w:val="28"/>
        </w:rPr>
        <w:t xml:space="preserve">6. </w:t>
      </w:r>
      <w:r w:rsidRPr="009D730F">
        <w:rPr>
          <w:sz w:val="28"/>
          <w:szCs w:val="28"/>
        </w:rPr>
        <w:t xml:space="preserve">При наличии конструктивных особенностей  фасада (невозможности крепления конструктивных элементов объемных букв), допускается размещение объемных букв в сочетании со световым коробом, при соблюдении условия, установленного </w:t>
      </w:r>
      <w:r>
        <w:rPr>
          <w:sz w:val="28"/>
          <w:szCs w:val="28"/>
        </w:rPr>
        <w:t xml:space="preserve"> частью </w:t>
      </w:r>
      <w:r w:rsidRPr="009D730F">
        <w:rPr>
          <w:sz w:val="28"/>
          <w:szCs w:val="28"/>
        </w:rPr>
        <w:t>5 настоящ</w:t>
      </w:r>
      <w:r>
        <w:rPr>
          <w:sz w:val="28"/>
          <w:szCs w:val="28"/>
        </w:rPr>
        <w:t>ей статьи</w:t>
      </w:r>
      <w:r w:rsidRPr="009D730F">
        <w:rPr>
          <w:sz w:val="28"/>
          <w:szCs w:val="28"/>
        </w:rPr>
        <w:t xml:space="preserve">. </w:t>
      </w:r>
    </w:p>
    <w:p w14:paraId="14B2FF3F" w14:textId="77777777" w:rsidR="00554587" w:rsidRPr="009D730F" w:rsidRDefault="00554587" w:rsidP="000E25FA">
      <w:pPr>
        <w:pStyle w:val="a3"/>
        <w:ind w:firstLine="709"/>
        <w:jc w:val="both"/>
      </w:pPr>
      <w:r>
        <w:t>7.</w:t>
      </w:r>
      <w:r w:rsidRPr="009D730F">
        <w:t xml:space="preserve"> Вывеска не должна выступать от плоскости фасада более чем на </w:t>
      </w:r>
      <w:r w:rsidR="000E25FA">
        <w:t xml:space="preserve">    </w:t>
      </w:r>
      <w:r w:rsidRPr="009D730F">
        <w:t xml:space="preserve">0,20 м. </w:t>
      </w:r>
    </w:p>
    <w:p w14:paraId="31F6DBF8" w14:textId="77777777" w:rsidR="00554587" w:rsidRPr="009D730F" w:rsidRDefault="00554587" w:rsidP="000E25FA">
      <w:pPr>
        <w:pStyle w:val="a3"/>
        <w:ind w:firstLine="709"/>
        <w:jc w:val="both"/>
      </w:pPr>
      <w:r>
        <w:t>8.</w:t>
      </w:r>
      <w:r w:rsidRPr="009D730F">
        <w:t xml:space="preserve"> Размещение вывесок на фасадах зданий, закрывающих собой декоративные элементы фасадов, а также размещение вывесок выше 1 этажа запрещено, за исключением расположения основного входа в место нахождения организации на другом этаже. В таком случае размещение вывески осуществляется не выше </w:t>
      </w:r>
      <w:r w:rsidRPr="00A64555">
        <w:t>уровня занимаемого этажа.</w:t>
      </w:r>
    </w:p>
    <w:p w14:paraId="666188E4" w14:textId="77777777" w:rsidR="00554587" w:rsidRPr="009D730F" w:rsidRDefault="00554587" w:rsidP="000E25FA">
      <w:pPr>
        <w:pStyle w:val="a3"/>
        <w:ind w:firstLine="709"/>
        <w:jc w:val="both"/>
      </w:pPr>
      <w:r>
        <w:rPr>
          <w:bCs/>
          <w:color w:val="000000"/>
          <w:lang w:eastAsia="ru-RU"/>
        </w:rPr>
        <w:t>9.</w:t>
      </w:r>
      <w:r w:rsidRPr="009D730F">
        <w:rPr>
          <w:bCs/>
          <w:color w:val="000000"/>
          <w:lang w:eastAsia="ru-RU"/>
        </w:rPr>
        <w:t xml:space="preserve"> В случае расположения помещения в подвальных или цокольных этажах объектов, вывески размещаются над окнами подвального или </w:t>
      </w:r>
      <w:r w:rsidRPr="009D730F">
        <w:rPr>
          <w:bCs/>
          <w:color w:val="000000"/>
          <w:lang w:eastAsia="ru-RU"/>
        </w:rPr>
        <w:lastRenderedPageBreak/>
        <w:t>цокольного этажа, но не ниже 0,60</w:t>
      </w:r>
      <w:r w:rsidR="000E25FA">
        <w:rPr>
          <w:bCs/>
          <w:color w:val="000000"/>
          <w:lang w:eastAsia="ru-RU"/>
        </w:rPr>
        <w:t xml:space="preserve"> </w:t>
      </w:r>
      <w:r w:rsidRPr="009D730F">
        <w:rPr>
          <w:bCs/>
          <w:color w:val="000000"/>
          <w:lang w:eastAsia="ru-RU"/>
        </w:rPr>
        <w:t>м от уровня земли до нижнего края настенной конструкции.</w:t>
      </w:r>
    </w:p>
    <w:p w14:paraId="46CD7DD3" w14:textId="77777777" w:rsidR="00554587" w:rsidRPr="009D730F" w:rsidRDefault="00554587" w:rsidP="000E25FA">
      <w:pPr>
        <w:pStyle w:val="a3"/>
        <w:ind w:firstLine="709"/>
        <w:jc w:val="both"/>
      </w:pPr>
      <w:r>
        <w:t xml:space="preserve">10. </w:t>
      </w:r>
      <w:r w:rsidRPr="009D730F">
        <w:rPr>
          <w:bCs/>
          <w:color w:val="000000"/>
          <w:lang w:eastAsia="ru-RU"/>
        </w:rPr>
        <w:t>Настенные конструкции размещаются на осевых линиях входных групп, оконных групп (витрин), в простенках между окнами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w:t>
      </w:r>
      <w:r>
        <w:rPr>
          <w:bCs/>
          <w:color w:val="000000"/>
          <w:lang w:eastAsia="ru-RU"/>
        </w:rPr>
        <w:t>,</w:t>
      </w:r>
      <w:r w:rsidRPr="009D730F">
        <w:rPr>
          <w:bCs/>
          <w:color w:val="000000"/>
          <w:lang w:eastAsia="ru-RU"/>
        </w:rPr>
        <w:t xml:space="preserve"> либо ниже указанной линии.</w:t>
      </w:r>
    </w:p>
    <w:p w14:paraId="5460F02D" w14:textId="77777777" w:rsidR="00554587" w:rsidRPr="009D730F" w:rsidRDefault="0054094F" w:rsidP="00554587">
      <w:pPr>
        <w:pStyle w:val="a3"/>
        <w:jc w:val="both"/>
      </w:pPr>
      <w:r>
        <w:rPr>
          <w:noProof/>
        </w:rPr>
        <w:pict w14:anchorId="01B5E91A">
          <v:shape id="Рисунок 9" o:spid="_x0000_s1028" type="#_x0000_t75" alt="quot;НАСТЕННЫЕ КОНСТРУКЦИИquot; РИСУНОК 2" style="position:absolute;left:0;text-align:left;margin-left:1.6pt;margin-top:15.95pt;width:229.5pt;height:124.5pt;z-index:1;visibility:visible" wrapcoords="-71 0 -71 21470 21600 21470 21600 0 -71 0">
            <v:imagedata r:id="rId9" o:title="quot;НАСТЕННЫЕ КОНСТРУКЦИИquot; РИСУНОК 2" croptop="32062f" cropright="1872f"/>
            <w10:wrap type="through"/>
          </v:shape>
        </w:pict>
      </w:r>
    </w:p>
    <w:p w14:paraId="25EAD719" w14:textId="77777777" w:rsidR="00554587" w:rsidRPr="009D730F" w:rsidRDefault="0054094F" w:rsidP="00554587">
      <w:pPr>
        <w:pStyle w:val="a3"/>
        <w:jc w:val="both"/>
      </w:pPr>
      <w:r w:rsidRPr="00DC0B59">
        <w:rPr>
          <w:noProof/>
          <w:lang w:eastAsia="ru-RU"/>
        </w:rPr>
        <w:pict w14:anchorId="497EECA5">
          <v:shape id="Рисунок 9" o:spid="_x0000_i1027" type="#_x0000_t75" alt="quot;НАСТЕННЫЕ КОНСТРУКЦИИquot; РИСУНОК 2" style="width:228.75pt;height:121.5pt;visibility:visible">
            <v:imagedata r:id="rId9" o:title="quot;НАСТЕННЫЕ КОНСТРУКЦИИquot; РИСУНОК 2" cropbottom="32869f" cropright="1872f"/>
          </v:shape>
        </w:pict>
      </w:r>
    </w:p>
    <w:p w14:paraId="3D4AB160" w14:textId="77777777" w:rsidR="00554587" w:rsidRPr="009D730F" w:rsidRDefault="00554587" w:rsidP="00554587">
      <w:pPr>
        <w:pStyle w:val="a3"/>
        <w:ind w:firstLine="567"/>
        <w:jc w:val="both"/>
      </w:pPr>
    </w:p>
    <w:p w14:paraId="75837ACD" w14:textId="77777777" w:rsidR="00554587" w:rsidRPr="009D730F" w:rsidRDefault="00554587" w:rsidP="000E25FA">
      <w:pPr>
        <w:pStyle w:val="a3"/>
        <w:ind w:firstLine="709"/>
        <w:jc w:val="both"/>
      </w:pPr>
      <w:r>
        <w:t>11.</w:t>
      </w:r>
      <w:r w:rsidRPr="009D730F">
        <w:t xml:space="preserve"> При размещении на одном фасаде объекта средств наружной информации нескольких организаций, индивидуальных предпринимателей указанные средства наружной информации размещаются в один высотный ряд на единой горизонтальной линии (на одном уровне, высоте).</w:t>
      </w:r>
    </w:p>
    <w:p w14:paraId="500AFCE3" w14:textId="77777777" w:rsidR="00554587" w:rsidRPr="009D730F" w:rsidRDefault="00554587" w:rsidP="000E25FA">
      <w:pPr>
        <w:pStyle w:val="a3"/>
        <w:ind w:firstLine="709"/>
        <w:jc w:val="both"/>
        <w:rPr>
          <w:bCs/>
          <w:color w:val="000000"/>
          <w:lang w:eastAsia="ru-RU"/>
        </w:rPr>
      </w:pPr>
      <w:r>
        <w:rPr>
          <w:bCs/>
          <w:color w:val="000000"/>
          <w:lang w:eastAsia="ru-RU"/>
        </w:rPr>
        <w:t>12.</w:t>
      </w:r>
      <w:r w:rsidRPr="009D730F">
        <w:rPr>
          <w:bCs/>
          <w:color w:val="000000"/>
          <w:lang w:eastAsia="ru-RU"/>
        </w:rPr>
        <w:t xml:space="preserve"> При наличии на фасаде объекта фриза, настенная конструкция размещается исключительно на фризе. При использовании подложки при размещении вывески высота подложки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w:t>
      </w:r>
    </w:p>
    <w:p w14:paraId="50947864" w14:textId="77777777" w:rsidR="00554587" w:rsidRPr="009D730F" w:rsidRDefault="0054094F" w:rsidP="00554587">
      <w:pPr>
        <w:pStyle w:val="a3"/>
        <w:jc w:val="center"/>
      </w:pPr>
      <w:r w:rsidRPr="00DC0B59">
        <w:rPr>
          <w:noProof/>
          <w:lang w:eastAsia="ru-RU"/>
        </w:rPr>
        <w:pict w14:anchorId="25495A0C">
          <v:shape id="Рисунок 19" o:spid="_x0000_i1028" type="#_x0000_t75" alt="quot;НАСТЕННЫЕ КОНСТРУКЦИИ НА ФРИЗЕquot; РИСУНОК 1" style="width:235.5pt;height:141.75pt;visibility:visible">
            <v:imagedata r:id="rId10" o:title="quot;НАСТЕННЫЕ КОНСТРУКЦИИ НА ФРИЗЕquot; РИСУНОК 1" croptop="32793f" cropbottom="1702f" cropleft="1834f" cropright="12218f"/>
          </v:shape>
        </w:pict>
      </w:r>
    </w:p>
    <w:p w14:paraId="6ADB6BB1" w14:textId="77777777" w:rsidR="00554587" w:rsidRPr="0007049E" w:rsidRDefault="00554587" w:rsidP="000E25FA">
      <w:pPr>
        <w:pStyle w:val="a3"/>
        <w:ind w:firstLine="709"/>
        <w:jc w:val="both"/>
      </w:pPr>
      <w:r w:rsidRPr="0007049E">
        <w:t>13.</w:t>
      </w:r>
      <w:r>
        <w:t xml:space="preserve"> </w:t>
      </w:r>
      <w:r w:rsidRPr="0007049E">
        <w:rPr>
          <w:bCs/>
          <w:color w:val="000000"/>
          <w:lang w:eastAsia="ru-RU"/>
        </w:rPr>
        <w:t>В случае размещения в одном объекте нескольких организаций или индивидуальных предпринимателей, общая площадь информационных конструкций (вывесок), устанавливаемых на фасадах объекта, не должна превышать 20% площади фасада, а расстояние от уровня земли (пола входной группы) до верхнего края конструкции, расположенной на наиболее высоком уровне, не должно превышать 2</w:t>
      </w:r>
      <w:r w:rsidR="000E25FA">
        <w:rPr>
          <w:bCs/>
          <w:color w:val="000000"/>
          <w:lang w:eastAsia="ru-RU"/>
        </w:rPr>
        <w:t xml:space="preserve"> </w:t>
      </w:r>
      <w:r w:rsidRPr="0007049E">
        <w:rPr>
          <w:bCs/>
          <w:color w:val="000000"/>
          <w:lang w:eastAsia="ru-RU"/>
        </w:rPr>
        <w:t>м.</w:t>
      </w:r>
    </w:p>
    <w:p w14:paraId="7EBF5D8F" w14:textId="77777777" w:rsidR="00554587" w:rsidRPr="0007049E" w:rsidRDefault="00554587" w:rsidP="000E25FA">
      <w:pPr>
        <w:pStyle w:val="a3"/>
        <w:ind w:firstLine="709"/>
        <w:jc w:val="both"/>
        <w:rPr>
          <w:bCs/>
          <w:color w:val="000000"/>
          <w:lang w:eastAsia="ru-RU"/>
        </w:rPr>
      </w:pPr>
      <w:r w:rsidRPr="0007049E">
        <w:rPr>
          <w:bCs/>
          <w:color w:val="000000"/>
          <w:lang w:eastAsia="ru-RU"/>
        </w:rPr>
        <w:t>14. Запрещается:</w:t>
      </w:r>
    </w:p>
    <w:p w14:paraId="0E752552" w14:textId="77777777" w:rsidR="00554587" w:rsidRPr="0007049E" w:rsidRDefault="00554587" w:rsidP="000E25FA">
      <w:pPr>
        <w:pStyle w:val="a3"/>
        <w:ind w:firstLine="709"/>
        <w:jc w:val="both"/>
        <w:rPr>
          <w:bCs/>
          <w:color w:val="000000"/>
          <w:lang w:eastAsia="ru-RU"/>
        </w:rPr>
      </w:pPr>
      <w:r w:rsidRPr="0007049E">
        <w:rPr>
          <w:bCs/>
          <w:color w:val="000000"/>
          <w:lang w:eastAsia="ru-RU"/>
        </w:rPr>
        <w:lastRenderedPageBreak/>
        <w:t>размещение вывесок с использованием неоновых светильников, мигающих (мерцающих) элементов;</w:t>
      </w:r>
    </w:p>
    <w:p w14:paraId="3F2583B2" w14:textId="77777777" w:rsidR="00554587" w:rsidRPr="0007049E" w:rsidRDefault="00554587" w:rsidP="000E25FA">
      <w:pPr>
        <w:pStyle w:val="a3"/>
        <w:ind w:firstLine="709"/>
        <w:jc w:val="both"/>
        <w:rPr>
          <w:bCs/>
          <w:color w:val="000000"/>
          <w:lang w:eastAsia="ru-RU"/>
        </w:rPr>
      </w:pPr>
      <w:r w:rsidRPr="0007049E">
        <w:rPr>
          <w:bCs/>
          <w:color w:val="000000"/>
          <w:lang w:eastAsia="ru-RU"/>
        </w:rPr>
        <w:t>размещение вывесок на расстоянии ближе, чем 1 м от мемориальных досок;</w:t>
      </w:r>
    </w:p>
    <w:p w14:paraId="1D3A1364"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нарушение геометрических параметров (размеров) вывесок (часть 5 настоящей статьи);</w:t>
      </w:r>
    </w:p>
    <w:p w14:paraId="5806A0FE"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нарушение установленных требований к местам размещения вывесок;</w:t>
      </w:r>
    </w:p>
    <w:p w14:paraId="115B1CEC"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вывесок выше линии перекрытий между первым и вторым этажами;</w:t>
      </w:r>
    </w:p>
    <w:p w14:paraId="6F714BBE"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вывесок изображений, работ, услуг на козырьках зданий;</w:t>
      </w:r>
    </w:p>
    <w:p w14:paraId="6873B933"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вывесок на кровлях лоджий и балконов и (или) на лоджиях и балконах;</w:t>
      </w:r>
    </w:p>
    <w:p w14:paraId="3A94B910" w14:textId="77777777" w:rsidR="00554587" w:rsidRPr="0007049E" w:rsidRDefault="00554587" w:rsidP="000E25FA">
      <w:pPr>
        <w:ind w:firstLine="709"/>
        <w:contextualSpacing/>
        <w:jc w:val="both"/>
        <w:textAlignment w:val="baseline"/>
        <w:rPr>
          <w:sz w:val="28"/>
          <w:szCs w:val="28"/>
        </w:rPr>
      </w:pPr>
      <w:r w:rsidRPr="0007049E">
        <w:rPr>
          <w:spacing w:val="2"/>
          <w:sz w:val="28"/>
          <w:szCs w:val="28"/>
        </w:rPr>
        <w:t xml:space="preserve">размещение вывесок на архитектурных деталях фасадов объектов (в том числе на колоннах, пилястрах, орнаментах, лепнине) и других </w:t>
      </w:r>
      <w:r w:rsidRPr="0007049E">
        <w:rPr>
          <w:sz w:val="28"/>
          <w:szCs w:val="28"/>
        </w:rPr>
        <w:t>декоративных элементах фасадов;</w:t>
      </w:r>
    </w:p>
    <w:p w14:paraId="768C64FD"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перекрытие (закрытие) указателей наименований улиц и номеров домов;</w:t>
      </w:r>
    </w:p>
    <w:p w14:paraId="030B375F"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консольных вывесок, изображений товаров, работ и услуг;</w:t>
      </w:r>
    </w:p>
    <w:p w14:paraId="6057FBEB"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A68605C"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w:t>
      </w:r>
    </w:p>
    <w:p w14:paraId="014568D1"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вывесок на внешних поверхностях объектов незавершенного строительства;</w:t>
      </w:r>
    </w:p>
    <w:p w14:paraId="5ED2C0AA"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размещение манекенов, выносимых меню, аэроменов;</w:t>
      </w:r>
    </w:p>
    <w:p w14:paraId="56361013" w14:textId="77777777" w:rsidR="00554587" w:rsidRPr="0007049E" w:rsidRDefault="00554587" w:rsidP="000E25FA">
      <w:pPr>
        <w:pStyle w:val="a3"/>
        <w:ind w:firstLine="709"/>
        <w:jc w:val="both"/>
      </w:pPr>
      <w:r w:rsidRPr="0007049E">
        <w:rPr>
          <w:spacing w:val="2"/>
        </w:rPr>
        <w:t>размещение вывесок на ограждающих конструкциях (заборах, шлагбаумах, ограждениях, перилах и т.д.)</w:t>
      </w:r>
      <w:r w:rsidR="009A7BAA">
        <w:rPr>
          <w:spacing w:val="2"/>
        </w:rPr>
        <w:t>;</w:t>
      </w:r>
    </w:p>
    <w:p w14:paraId="731397CB" w14:textId="77777777" w:rsidR="00554587" w:rsidRPr="0007049E" w:rsidRDefault="00554587" w:rsidP="000E25FA">
      <w:pPr>
        <w:pStyle w:val="a3"/>
        <w:ind w:firstLine="709"/>
        <w:jc w:val="both"/>
      </w:pPr>
      <w:r w:rsidRPr="0007049E">
        <w:t>размещение средств наружной информации в виде отдельно стоящих сборно-разборных (складных) конструкций – штендеров;</w:t>
      </w:r>
    </w:p>
    <w:p w14:paraId="51B3405B" w14:textId="77777777" w:rsidR="00554587" w:rsidRPr="0007049E" w:rsidRDefault="00554587" w:rsidP="000E25FA">
      <w:pPr>
        <w:pStyle w:val="a3"/>
        <w:ind w:firstLine="709"/>
        <w:jc w:val="both"/>
        <w:rPr>
          <w:bCs/>
          <w:color w:val="000000"/>
          <w:lang w:eastAsia="ru-RU"/>
        </w:rPr>
      </w:pPr>
      <w:r w:rsidRPr="0007049E">
        <w:rPr>
          <w:bCs/>
          <w:color w:val="000000"/>
          <w:lang w:eastAsia="ru-RU"/>
        </w:rPr>
        <w:t>окраска и покрытие декоративными пленками поверхности остекления витрин;</w:t>
      </w:r>
    </w:p>
    <w:p w14:paraId="64B8B567"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замена остекления витрин световыми коробами;</w:t>
      </w:r>
    </w:p>
    <w:p w14:paraId="1D142229" w14:textId="77777777" w:rsidR="00554587" w:rsidRPr="0007049E" w:rsidRDefault="00554587" w:rsidP="000E25FA">
      <w:pPr>
        <w:ind w:firstLine="709"/>
        <w:contextualSpacing/>
        <w:jc w:val="both"/>
        <w:textAlignment w:val="baseline"/>
        <w:rPr>
          <w:spacing w:val="2"/>
          <w:sz w:val="28"/>
          <w:szCs w:val="28"/>
        </w:rPr>
      </w:pPr>
      <w:r w:rsidRPr="0007049E">
        <w:rPr>
          <w:spacing w:val="2"/>
          <w:sz w:val="28"/>
          <w:szCs w:val="28"/>
        </w:rPr>
        <w:t>устройство в витрине конструкций электронных носителей экранов (телевизоров);</w:t>
      </w:r>
    </w:p>
    <w:p w14:paraId="286F4E65" w14:textId="77777777" w:rsidR="00554587" w:rsidRPr="0007049E" w:rsidRDefault="00554587" w:rsidP="000E25FA">
      <w:pPr>
        <w:pStyle w:val="a3"/>
        <w:ind w:firstLine="709"/>
        <w:jc w:val="both"/>
        <w:rPr>
          <w:bCs/>
          <w:color w:val="000000"/>
          <w:lang w:eastAsia="ru-RU"/>
        </w:rPr>
      </w:pPr>
      <w:r w:rsidRPr="0007049E">
        <w:rPr>
          <w:bCs/>
          <w:color w:val="000000"/>
          <w:lang w:eastAsia="ru-RU"/>
        </w:rPr>
        <w:t>размещение в витрине, а также на (в) окнах букв и (или) символов, не отвечающих требованиям к вывескам;</w:t>
      </w:r>
    </w:p>
    <w:p w14:paraId="511F47D1" w14:textId="77777777" w:rsidR="00554587" w:rsidRPr="0007049E" w:rsidRDefault="00554587" w:rsidP="000E25FA">
      <w:pPr>
        <w:pStyle w:val="a3"/>
        <w:ind w:firstLine="709"/>
        <w:jc w:val="both"/>
        <w:rPr>
          <w:bCs/>
          <w:color w:val="000000"/>
          <w:lang w:eastAsia="ru-RU"/>
        </w:rPr>
      </w:pPr>
      <w:r w:rsidRPr="0007049E">
        <w:rPr>
          <w:bCs/>
          <w:color w:val="000000"/>
          <w:lang w:eastAsia="ru-RU"/>
        </w:rPr>
        <w:t>заклеивание окон и витрин изображениями товаров, работ и услуг;</w:t>
      </w:r>
    </w:p>
    <w:p w14:paraId="3812EF93" w14:textId="77777777" w:rsidR="00554587" w:rsidRPr="009D730F" w:rsidRDefault="0054094F" w:rsidP="00554587">
      <w:pPr>
        <w:pStyle w:val="a3"/>
        <w:jc w:val="both"/>
        <w:rPr>
          <w:bCs/>
          <w:color w:val="000000"/>
          <w:lang w:eastAsia="ru-RU"/>
        </w:rPr>
      </w:pPr>
      <w:r>
        <w:rPr>
          <w:noProof/>
        </w:rPr>
        <w:lastRenderedPageBreak/>
        <w:pict w14:anchorId="3ABC46B0">
          <v:shape id="Рисунок 86" o:spid="_x0000_s1027" type="#_x0000_t75" alt="quot;ЗАПРЕТЫ ПРИ РАЗМЕЩЕНИИ ИНФОРМАЦИОННЫХ КОНСТРУКЦИЙquot; РИСУНОК 22" style="position:absolute;left:0;text-align:left;margin-left:244.6pt;margin-top:16.25pt;width:181.85pt;height:101.25pt;z-index:2;visibility:visible" wrapcoords="-89 0 -89 21440 21600 21440 21600 0 -89 0">
            <v:imagedata r:id="rId11" o:title="quot;ЗАПРЕТЫ ПРИ РАЗМЕЩЕНИИ ИНФОРМАЦИОННЫХ КОНСТРУКЦИЙquot; РИСУНОК 22" croptop="46611f" cropleft="4825f" cropright="5818f"/>
            <w10:wrap type="through"/>
          </v:shape>
        </w:pict>
      </w:r>
      <w:r>
        <w:rPr>
          <w:noProof/>
        </w:rPr>
        <w:pict w14:anchorId="63F0A947">
          <v:shape id="_x0000_s1026" type="#_x0000_t75" alt="quot;ЗАПРЕТЫ ПРИ РАЗМЕЩЕНИИ ИНФОРМАЦИОННЫХ КОНСТРУКЦИЙquot; РИСУНОК 22" style="position:absolute;left:0;text-align:left;margin-left:.1pt;margin-top:11.75pt;width:217.1pt;height:101.25pt;z-index:3;visibility:visible" wrapcoords="-75 0 -75 21440 21600 21440 21600 0 -75 0">
            <v:imagedata r:id="rId11" o:title="quot;ЗАПРЕТЫ ПРИ РАЗМЕЩЕНИИ ИНФОРМАЦИОННЫХ КОНСТРУКЦИЙquot; РИСУНОК 22" croptop="23825f" cropbottom="22746f"/>
            <w10:wrap type="through"/>
          </v:shape>
        </w:pict>
      </w:r>
    </w:p>
    <w:p w14:paraId="497D9B4A" w14:textId="77777777" w:rsidR="00554587" w:rsidRPr="009D730F" w:rsidRDefault="00554587" w:rsidP="00554587">
      <w:pPr>
        <w:pStyle w:val="a3"/>
        <w:jc w:val="both"/>
      </w:pPr>
    </w:p>
    <w:p w14:paraId="72BB4B42" w14:textId="77777777" w:rsidR="00554587" w:rsidRPr="009D730F" w:rsidRDefault="00554587" w:rsidP="00554587">
      <w:pPr>
        <w:pStyle w:val="a3"/>
        <w:jc w:val="both"/>
      </w:pPr>
    </w:p>
    <w:p w14:paraId="164319F7" w14:textId="77777777" w:rsidR="00554587" w:rsidRPr="009D730F" w:rsidRDefault="00554587" w:rsidP="00554587">
      <w:pPr>
        <w:pStyle w:val="a3"/>
        <w:jc w:val="both"/>
      </w:pPr>
    </w:p>
    <w:p w14:paraId="2747DD4B" w14:textId="77777777" w:rsidR="00554587" w:rsidRPr="009D730F" w:rsidRDefault="00554587" w:rsidP="00554587">
      <w:pPr>
        <w:pStyle w:val="a3"/>
        <w:jc w:val="both"/>
      </w:pPr>
    </w:p>
    <w:p w14:paraId="0B014171" w14:textId="77777777" w:rsidR="00554587" w:rsidRPr="009D730F" w:rsidRDefault="00554587" w:rsidP="00554587">
      <w:pPr>
        <w:pStyle w:val="a3"/>
        <w:jc w:val="both"/>
      </w:pPr>
    </w:p>
    <w:p w14:paraId="4A38528F" w14:textId="77777777" w:rsidR="00554587" w:rsidRPr="009D730F" w:rsidRDefault="00554587" w:rsidP="00554587">
      <w:pPr>
        <w:pStyle w:val="a3"/>
        <w:jc w:val="both"/>
      </w:pPr>
    </w:p>
    <w:p w14:paraId="6DC40EDD" w14:textId="77777777" w:rsidR="009A7BAA" w:rsidRPr="000E25FA" w:rsidRDefault="009A7BAA" w:rsidP="000E25FA">
      <w:pPr>
        <w:pStyle w:val="a3"/>
        <w:jc w:val="both"/>
        <w:rPr>
          <w:color w:val="2D2D2D"/>
          <w:spacing w:val="3"/>
          <w:shd w:val="clear" w:color="auto" w:fill="FFFFFF"/>
        </w:rPr>
      </w:pPr>
    </w:p>
    <w:p w14:paraId="157B291A" w14:textId="77777777" w:rsidR="00554587" w:rsidRDefault="00554587" w:rsidP="000E25FA">
      <w:pPr>
        <w:pStyle w:val="2"/>
        <w:jc w:val="center"/>
        <w:rPr>
          <w:rFonts w:ascii="Times New Roman" w:hAnsi="Times New Roman"/>
          <w:sz w:val="28"/>
          <w:szCs w:val="28"/>
        </w:rPr>
      </w:pPr>
      <w:r w:rsidRPr="0007049E">
        <w:rPr>
          <w:rFonts w:ascii="Times New Roman" w:hAnsi="Times New Roman"/>
          <w:sz w:val="28"/>
          <w:szCs w:val="28"/>
        </w:rPr>
        <w:t>Требования к содержанию средств рекламы и наружной информации</w:t>
      </w:r>
    </w:p>
    <w:p w14:paraId="30E484D1" w14:textId="77777777" w:rsidR="00554587" w:rsidRPr="000E25FA" w:rsidRDefault="00554587" w:rsidP="000E25FA">
      <w:pPr>
        <w:ind w:firstLine="709"/>
        <w:jc w:val="both"/>
        <w:rPr>
          <w:sz w:val="28"/>
          <w:szCs w:val="28"/>
        </w:rPr>
      </w:pPr>
    </w:p>
    <w:p w14:paraId="49C80C82" w14:textId="77777777" w:rsidR="00554587" w:rsidRPr="000E25FA" w:rsidRDefault="00554587" w:rsidP="000E25FA">
      <w:pPr>
        <w:ind w:firstLine="709"/>
        <w:jc w:val="both"/>
        <w:rPr>
          <w:sz w:val="28"/>
          <w:szCs w:val="28"/>
        </w:rPr>
      </w:pPr>
      <w:r w:rsidRPr="000E25FA">
        <w:rPr>
          <w:sz w:val="28"/>
          <w:szCs w:val="28"/>
        </w:rPr>
        <w:t>1. Средства наружной информации должны содержаться в чистоте и технически исправном и целостном состоянии.</w:t>
      </w:r>
    </w:p>
    <w:p w14:paraId="1A94B51D" w14:textId="77777777" w:rsidR="00554587" w:rsidRPr="000E25FA" w:rsidRDefault="00554587" w:rsidP="000E25FA">
      <w:pPr>
        <w:ind w:firstLine="709"/>
        <w:jc w:val="both"/>
        <w:rPr>
          <w:sz w:val="28"/>
          <w:szCs w:val="28"/>
        </w:rPr>
      </w:pPr>
      <w:r w:rsidRPr="000E25FA">
        <w:rPr>
          <w:sz w:val="28"/>
          <w:szCs w:val="28"/>
        </w:rPr>
        <w:t>2. В случае неисправности отдельных знаков световые средства наружной информации подлежат выключению до устранения неисправностей.</w:t>
      </w:r>
    </w:p>
    <w:p w14:paraId="55F4E3DD" w14:textId="77777777" w:rsidR="00554587" w:rsidRPr="000E25FA" w:rsidRDefault="00554587" w:rsidP="000E25FA">
      <w:pPr>
        <w:ind w:firstLine="709"/>
        <w:jc w:val="both"/>
        <w:rPr>
          <w:sz w:val="28"/>
          <w:szCs w:val="28"/>
        </w:rPr>
      </w:pPr>
      <w:r w:rsidRPr="000E25FA">
        <w:rPr>
          <w:sz w:val="28"/>
          <w:szCs w:val="28"/>
        </w:rPr>
        <w:t>3. Окрашенные элементы рекламных конструкций не должны иметь ржавчины и других видов порчи покрытия.</w:t>
      </w:r>
    </w:p>
    <w:p w14:paraId="2ED67652" w14:textId="77777777" w:rsidR="00554587" w:rsidRPr="000E25FA" w:rsidRDefault="00554587" w:rsidP="000E25FA">
      <w:pPr>
        <w:ind w:firstLine="709"/>
        <w:jc w:val="both"/>
        <w:rPr>
          <w:sz w:val="28"/>
          <w:szCs w:val="28"/>
        </w:rPr>
      </w:pPr>
      <w:r w:rsidRPr="000E25FA">
        <w:rPr>
          <w:sz w:val="28"/>
          <w:szCs w:val="28"/>
        </w:rPr>
        <w:t>4. Подсветка средств наружной информации, а также витрин должна быть отключена с 23 часов вечера до 6 часов утра, за исключением случаев, если у организации ночной режим работы.</w:t>
      </w:r>
    </w:p>
    <w:p w14:paraId="7485E3E1" w14:textId="77777777" w:rsidR="00554587" w:rsidRPr="000E25FA" w:rsidRDefault="00554587" w:rsidP="000E25FA">
      <w:pPr>
        <w:ind w:firstLine="709"/>
        <w:jc w:val="both"/>
        <w:rPr>
          <w:sz w:val="28"/>
          <w:szCs w:val="28"/>
        </w:rPr>
      </w:pPr>
      <w:r w:rsidRPr="000E25FA">
        <w:rPr>
          <w:sz w:val="28"/>
          <w:szCs w:val="28"/>
        </w:rPr>
        <w:t>5. Запрещается производить замену изображений (плакатов) на средствах наружной информации с заездом автотранспорта на газоны, оставлять на газонах мусор от замены средств наружной информации.</w:t>
      </w:r>
    </w:p>
    <w:p w14:paraId="4F842280" w14:textId="77777777" w:rsidR="00554587" w:rsidRPr="000E25FA" w:rsidRDefault="00554587" w:rsidP="000E25FA">
      <w:pPr>
        <w:ind w:firstLine="709"/>
        <w:jc w:val="both"/>
        <w:rPr>
          <w:sz w:val="28"/>
          <w:szCs w:val="28"/>
        </w:rPr>
      </w:pPr>
      <w:r w:rsidRPr="000E25FA">
        <w:rPr>
          <w:sz w:val="28"/>
          <w:szCs w:val="28"/>
        </w:rPr>
        <w:t>6. В местах размещения отдельно стоящих средств наружной рекламы должно быть восстановлено благоустройство прилегающей территории.</w:t>
      </w:r>
    </w:p>
    <w:p w14:paraId="1B2C7AC5" w14:textId="77777777" w:rsidR="00554587" w:rsidRPr="000E25FA" w:rsidRDefault="00554587" w:rsidP="000E25FA">
      <w:pPr>
        <w:ind w:firstLine="709"/>
        <w:jc w:val="both"/>
        <w:rPr>
          <w:sz w:val="28"/>
          <w:szCs w:val="28"/>
        </w:rPr>
      </w:pPr>
      <w:r w:rsidRPr="000E25FA">
        <w:rPr>
          <w:sz w:val="28"/>
          <w:szCs w:val="28"/>
        </w:rPr>
        <w:t>7. Основание отдельно стоящих рекламных конструкций должно быть скрыто элементами благоустройства.</w:t>
      </w:r>
    </w:p>
    <w:p w14:paraId="146E8B1F" w14:textId="77777777" w:rsidR="00554587" w:rsidRPr="000E25FA" w:rsidRDefault="00554587" w:rsidP="000E25FA">
      <w:pPr>
        <w:ind w:firstLine="709"/>
        <w:jc w:val="both"/>
        <w:rPr>
          <w:sz w:val="28"/>
          <w:szCs w:val="28"/>
        </w:rPr>
      </w:pPr>
      <w:r w:rsidRPr="000E25FA">
        <w:rPr>
          <w:sz w:val="28"/>
          <w:szCs w:val="28"/>
        </w:rPr>
        <w:t>8. Присоединение средств наружной информации и витрин к сетям освещения улиц, дорог и площадей не допускается.</w:t>
      </w:r>
    </w:p>
    <w:p w14:paraId="6FDBD689" w14:textId="77777777" w:rsidR="00561275" w:rsidRPr="003F5FAD" w:rsidRDefault="000E25FA" w:rsidP="000E25FA">
      <w:pPr>
        <w:spacing w:line="240" w:lineRule="exact"/>
        <w:ind w:left="4536"/>
        <w:jc w:val="center"/>
        <w:rPr>
          <w:sz w:val="28"/>
          <w:szCs w:val="28"/>
        </w:rPr>
      </w:pPr>
      <w:r>
        <w:rPr>
          <w:sz w:val="28"/>
          <w:szCs w:val="28"/>
        </w:rPr>
        <w:br w:type="page"/>
      </w:r>
      <w:r w:rsidR="00561275">
        <w:rPr>
          <w:sz w:val="28"/>
          <w:szCs w:val="28"/>
        </w:rPr>
        <w:lastRenderedPageBreak/>
        <w:t>ПРИЛОЖЕНИЕ</w:t>
      </w:r>
    </w:p>
    <w:p w14:paraId="5FC24166" w14:textId="77777777" w:rsidR="00561275" w:rsidRPr="003F5FAD" w:rsidRDefault="00561275" w:rsidP="000E25FA">
      <w:pPr>
        <w:spacing w:line="240" w:lineRule="exact"/>
        <w:ind w:left="4536"/>
        <w:jc w:val="center"/>
        <w:rPr>
          <w:sz w:val="28"/>
          <w:szCs w:val="28"/>
        </w:rPr>
      </w:pPr>
      <w:r>
        <w:rPr>
          <w:sz w:val="28"/>
          <w:szCs w:val="28"/>
        </w:rPr>
        <w:t>к архитектурно-художественным</w:t>
      </w:r>
      <w:r w:rsidR="000E25FA">
        <w:rPr>
          <w:sz w:val="28"/>
          <w:szCs w:val="28"/>
        </w:rPr>
        <w:t xml:space="preserve"> </w:t>
      </w:r>
      <w:r>
        <w:rPr>
          <w:sz w:val="28"/>
          <w:szCs w:val="28"/>
        </w:rPr>
        <w:t xml:space="preserve">правилам </w:t>
      </w:r>
      <w:r w:rsidRPr="00561275">
        <w:rPr>
          <w:sz w:val="28"/>
          <w:szCs w:val="28"/>
        </w:rPr>
        <w:t>размещения рекламных</w:t>
      </w:r>
      <w:r w:rsidR="000E25FA">
        <w:rPr>
          <w:sz w:val="28"/>
          <w:szCs w:val="28"/>
        </w:rPr>
        <w:t xml:space="preserve"> </w:t>
      </w:r>
      <w:r w:rsidRPr="00561275">
        <w:rPr>
          <w:sz w:val="28"/>
          <w:szCs w:val="28"/>
        </w:rPr>
        <w:t>конструкций и информации на территории Предгорного муниципального округа Ставропольского края</w:t>
      </w:r>
    </w:p>
    <w:p w14:paraId="3A53DB2B" w14:textId="77777777" w:rsidR="00554587" w:rsidRPr="00294675" w:rsidRDefault="00554587" w:rsidP="000E25FA">
      <w:pPr>
        <w:pStyle w:val="1"/>
        <w:rPr>
          <w:rFonts w:ascii="Times New Roman" w:hAnsi="Times New Roman"/>
          <w:sz w:val="28"/>
          <w:szCs w:val="28"/>
          <w:lang w:eastAsia="ru-RU"/>
        </w:rPr>
      </w:pPr>
    </w:p>
    <w:p w14:paraId="3E0BD6CA" w14:textId="77777777" w:rsidR="00554587" w:rsidRDefault="00554587" w:rsidP="00554587">
      <w:pPr>
        <w:pStyle w:val="2"/>
        <w:jc w:val="center"/>
        <w:rPr>
          <w:rFonts w:ascii="Times New Roman" w:hAnsi="Times New Roman"/>
          <w:sz w:val="28"/>
          <w:szCs w:val="28"/>
        </w:rPr>
      </w:pPr>
    </w:p>
    <w:p w14:paraId="673BD8E0" w14:textId="77777777" w:rsidR="00554587" w:rsidRPr="009D730F" w:rsidRDefault="00554587" w:rsidP="00554587">
      <w:pPr>
        <w:pStyle w:val="2"/>
        <w:jc w:val="center"/>
        <w:rPr>
          <w:rFonts w:ascii="Times New Roman" w:hAnsi="Times New Roman"/>
          <w:sz w:val="28"/>
          <w:szCs w:val="28"/>
        </w:rPr>
      </w:pPr>
    </w:p>
    <w:p w14:paraId="7DFBECE0" w14:textId="77777777" w:rsidR="00554587" w:rsidRPr="009D730F" w:rsidRDefault="00554587" w:rsidP="00554587">
      <w:pPr>
        <w:pStyle w:val="2"/>
        <w:jc w:val="center"/>
      </w:pPr>
      <w:r w:rsidRPr="009D730F">
        <w:rPr>
          <w:rFonts w:ascii="Times New Roman" w:hAnsi="Times New Roman"/>
          <w:sz w:val="28"/>
          <w:szCs w:val="28"/>
        </w:rPr>
        <w:t>Каталог цветов</w:t>
      </w:r>
      <w:r>
        <w:rPr>
          <w:rFonts w:ascii="Times New Roman" w:hAnsi="Times New Roman"/>
          <w:sz w:val="28"/>
          <w:szCs w:val="28"/>
        </w:rPr>
        <w:t>,</w:t>
      </w:r>
      <w:r w:rsidRPr="009D730F">
        <w:rPr>
          <w:rFonts w:ascii="Times New Roman" w:hAnsi="Times New Roman"/>
          <w:sz w:val="28"/>
          <w:szCs w:val="28"/>
        </w:rPr>
        <w:t xml:space="preserve"> используемых при размещении вывесок (фон, буквы, рамки) на фасадах зданий, строений и сооружений</w:t>
      </w:r>
    </w:p>
    <w:p w14:paraId="44BB55F8" w14:textId="77777777" w:rsidR="00554587" w:rsidRPr="009D730F" w:rsidRDefault="00554587" w:rsidP="00554587">
      <w:pPr>
        <w:pStyle w:val="2"/>
        <w:jc w:val="center"/>
        <w:rPr>
          <w:rFonts w:ascii="Times New Roman" w:hAnsi="Times New Roman"/>
          <w:i/>
          <w:sz w:val="28"/>
          <w:szCs w:val="28"/>
        </w:rPr>
      </w:pPr>
    </w:p>
    <w:p w14:paraId="61DDEA07" w14:textId="77777777" w:rsidR="000E25FA" w:rsidRPr="000E25FA" w:rsidRDefault="00554587" w:rsidP="000E25FA">
      <w:pPr>
        <w:ind w:firstLine="709"/>
        <w:rPr>
          <w:sz w:val="28"/>
          <w:szCs w:val="28"/>
        </w:rPr>
      </w:pPr>
      <w:r w:rsidRPr="000E25FA">
        <w:rPr>
          <w:sz w:val="28"/>
          <w:szCs w:val="28"/>
        </w:rPr>
        <w:t>по RAL CLASSIC:</w:t>
      </w:r>
    </w:p>
    <w:p w14:paraId="1967EDB4" w14:textId="77777777" w:rsidR="000E25FA" w:rsidRPr="000E25FA" w:rsidRDefault="00554587" w:rsidP="000E25FA">
      <w:pPr>
        <w:ind w:firstLine="709"/>
        <w:rPr>
          <w:sz w:val="28"/>
          <w:szCs w:val="28"/>
        </w:rPr>
      </w:pPr>
      <w:r w:rsidRPr="000E25FA">
        <w:rPr>
          <w:sz w:val="28"/>
          <w:szCs w:val="28"/>
        </w:rPr>
        <w:t>1000 – зелёно-бежевый,</w:t>
      </w:r>
    </w:p>
    <w:p w14:paraId="4316E017" w14:textId="77777777" w:rsidR="000E25FA" w:rsidRPr="000E25FA" w:rsidRDefault="00554587" w:rsidP="000E25FA">
      <w:pPr>
        <w:ind w:firstLine="709"/>
        <w:rPr>
          <w:sz w:val="28"/>
          <w:szCs w:val="28"/>
        </w:rPr>
      </w:pPr>
      <w:r w:rsidRPr="000E25FA">
        <w:rPr>
          <w:sz w:val="28"/>
          <w:szCs w:val="28"/>
        </w:rPr>
        <w:t>1002 – песочно-желтый,</w:t>
      </w:r>
    </w:p>
    <w:p w14:paraId="5F9FBA0E" w14:textId="77777777" w:rsidR="000E25FA" w:rsidRPr="000E25FA" w:rsidRDefault="00554587" w:rsidP="000E25FA">
      <w:pPr>
        <w:ind w:firstLine="709"/>
        <w:rPr>
          <w:sz w:val="28"/>
          <w:szCs w:val="28"/>
        </w:rPr>
      </w:pPr>
      <w:r w:rsidRPr="000E25FA">
        <w:rPr>
          <w:sz w:val="28"/>
          <w:szCs w:val="28"/>
        </w:rPr>
        <w:t>1014 – слоновая кость,</w:t>
      </w:r>
    </w:p>
    <w:p w14:paraId="0DB193EA" w14:textId="77777777" w:rsidR="000E25FA" w:rsidRPr="000E25FA" w:rsidRDefault="00554587" w:rsidP="000E25FA">
      <w:pPr>
        <w:ind w:firstLine="709"/>
        <w:rPr>
          <w:sz w:val="28"/>
          <w:szCs w:val="28"/>
        </w:rPr>
      </w:pPr>
      <w:r w:rsidRPr="000E25FA">
        <w:rPr>
          <w:sz w:val="28"/>
          <w:szCs w:val="28"/>
        </w:rPr>
        <w:t>1019 – серый бежевый,</w:t>
      </w:r>
    </w:p>
    <w:p w14:paraId="70842FE7" w14:textId="77777777" w:rsidR="000E25FA" w:rsidRPr="000E25FA" w:rsidRDefault="00554587" w:rsidP="000E25FA">
      <w:pPr>
        <w:ind w:firstLine="709"/>
        <w:rPr>
          <w:sz w:val="28"/>
          <w:szCs w:val="28"/>
        </w:rPr>
      </w:pPr>
      <w:r w:rsidRPr="000E25FA">
        <w:rPr>
          <w:sz w:val="28"/>
          <w:szCs w:val="28"/>
        </w:rPr>
        <w:t>1027 – карри желтый,</w:t>
      </w:r>
    </w:p>
    <w:p w14:paraId="1A2E9E17" w14:textId="77777777" w:rsidR="000E25FA" w:rsidRPr="000E25FA" w:rsidRDefault="00554587" w:rsidP="000E25FA">
      <w:pPr>
        <w:ind w:firstLine="709"/>
        <w:rPr>
          <w:sz w:val="28"/>
          <w:szCs w:val="28"/>
        </w:rPr>
      </w:pPr>
      <w:r w:rsidRPr="000E25FA">
        <w:rPr>
          <w:sz w:val="28"/>
          <w:szCs w:val="28"/>
        </w:rPr>
        <w:t>1035 – перламутрово-бежевый,</w:t>
      </w:r>
    </w:p>
    <w:p w14:paraId="0973A4DC" w14:textId="77777777" w:rsidR="000E25FA" w:rsidRPr="000E25FA" w:rsidRDefault="00554587" w:rsidP="000E25FA">
      <w:pPr>
        <w:ind w:firstLine="709"/>
        <w:rPr>
          <w:sz w:val="28"/>
          <w:szCs w:val="28"/>
        </w:rPr>
      </w:pPr>
      <w:r w:rsidRPr="000E25FA">
        <w:rPr>
          <w:sz w:val="28"/>
          <w:szCs w:val="28"/>
        </w:rPr>
        <w:t>1036 – перламутрово-золотой,</w:t>
      </w:r>
    </w:p>
    <w:p w14:paraId="348850DB" w14:textId="77777777" w:rsidR="000E25FA" w:rsidRPr="000E25FA" w:rsidRDefault="00554587" w:rsidP="000E25FA">
      <w:pPr>
        <w:ind w:firstLine="709"/>
        <w:rPr>
          <w:sz w:val="28"/>
          <w:szCs w:val="28"/>
        </w:rPr>
      </w:pPr>
      <w:r w:rsidRPr="000E25FA">
        <w:rPr>
          <w:sz w:val="28"/>
          <w:szCs w:val="28"/>
        </w:rPr>
        <w:t>2000 – жёлто-оранжевый,</w:t>
      </w:r>
    </w:p>
    <w:p w14:paraId="6C92BF97" w14:textId="77777777" w:rsidR="000E25FA" w:rsidRPr="000E25FA" w:rsidRDefault="00554587" w:rsidP="000E25FA">
      <w:pPr>
        <w:ind w:firstLine="709"/>
        <w:rPr>
          <w:sz w:val="28"/>
          <w:szCs w:val="28"/>
        </w:rPr>
      </w:pPr>
      <w:r w:rsidRPr="000E25FA">
        <w:rPr>
          <w:sz w:val="28"/>
          <w:szCs w:val="28"/>
        </w:rPr>
        <w:t>2001 – красно-оранжевый,</w:t>
      </w:r>
    </w:p>
    <w:p w14:paraId="54CD027C" w14:textId="77777777" w:rsidR="000E25FA" w:rsidRPr="000E25FA" w:rsidRDefault="00554587" w:rsidP="000E25FA">
      <w:pPr>
        <w:ind w:firstLine="709"/>
        <w:rPr>
          <w:sz w:val="28"/>
          <w:szCs w:val="28"/>
        </w:rPr>
      </w:pPr>
      <w:r w:rsidRPr="000E25FA">
        <w:rPr>
          <w:sz w:val="28"/>
          <w:szCs w:val="28"/>
        </w:rPr>
        <w:t>2003 – пастельно-оранжевый,</w:t>
      </w:r>
    </w:p>
    <w:p w14:paraId="57E527FC" w14:textId="77777777" w:rsidR="000E25FA" w:rsidRPr="000E25FA" w:rsidRDefault="00554587" w:rsidP="000E25FA">
      <w:pPr>
        <w:ind w:firstLine="709"/>
        <w:rPr>
          <w:sz w:val="28"/>
          <w:szCs w:val="28"/>
        </w:rPr>
      </w:pPr>
      <w:r w:rsidRPr="000E25FA">
        <w:rPr>
          <w:sz w:val="28"/>
          <w:szCs w:val="28"/>
        </w:rPr>
        <w:t>2012 – оранжевый лосось,</w:t>
      </w:r>
    </w:p>
    <w:p w14:paraId="0D3BDFB1" w14:textId="77777777" w:rsidR="000E25FA" w:rsidRPr="000E25FA" w:rsidRDefault="00554587" w:rsidP="000E25FA">
      <w:pPr>
        <w:ind w:firstLine="709"/>
        <w:rPr>
          <w:sz w:val="28"/>
          <w:szCs w:val="28"/>
        </w:rPr>
      </w:pPr>
      <w:r w:rsidRPr="000E25FA">
        <w:rPr>
          <w:sz w:val="28"/>
          <w:szCs w:val="28"/>
        </w:rPr>
        <w:t>2013 – перламутрово-оранжевый,</w:t>
      </w:r>
    </w:p>
    <w:p w14:paraId="4D01476A" w14:textId="77777777" w:rsidR="000E25FA" w:rsidRDefault="00554587" w:rsidP="000E25FA">
      <w:pPr>
        <w:ind w:firstLine="709"/>
        <w:rPr>
          <w:sz w:val="28"/>
          <w:szCs w:val="28"/>
        </w:rPr>
      </w:pPr>
      <w:r w:rsidRPr="000E25FA">
        <w:rPr>
          <w:sz w:val="28"/>
          <w:szCs w:val="28"/>
        </w:rPr>
        <w:t>3009 – оксид красный,</w:t>
      </w:r>
    </w:p>
    <w:p w14:paraId="451D9D9A" w14:textId="77777777" w:rsidR="000E25FA" w:rsidRDefault="00554587" w:rsidP="000E25FA">
      <w:pPr>
        <w:ind w:firstLine="709"/>
        <w:rPr>
          <w:sz w:val="28"/>
          <w:szCs w:val="28"/>
        </w:rPr>
      </w:pPr>
      <w:r w:rsidRPr="000E25FA">
        <w:rPr>
          <w:sz w:val="28"/>
          <w:szCs w:val="28"/>
        </w:rPr>
        <w:t>3012 – бежево-красный,</w:t>
      </w:r>
    </w:p>
    <w:p w14:paraId="1C33EC99" w14:textId="77777777" w:rsidR="000E25FA" w:rsidRDefault="00554587" w:rsidP="000E25FA">
      <w:pPr>
        <w:ind w:firstLine="709"/>
        <w:rPr>
          <w:sz w:val="28"/>
          <w:szCs w:val="28"/>
        </w:rPr>
      </w:pPr>
      <w:r w:rsidRPr="000E25FA">
        <w:rPr>
          <w:sz w:val="28"/>
          <w:szCs w:val="28"/>
        </w:rPr>
        <w:t>3032 – перламутрово-рубиновый,</w:t>
      </w:r>
    </w:p>
    <w:p w14:paraId="0F086048" w14:textId="77777777" w:rsidR="000E25FA" w:rsidRDefault="00554587" w:rsidP="000E25FA">
      <w:pPr>
        <w:ind w:firstLine="709"/>
        <w:rPr>
          <w:sz w:val="28"/>
          <w:szCs w:val="28"/>
        </w:rPr>
      </w:pPr>
      <w:r w:rsidRPr="000E25FA">
        <w:rPr>
          <w:sz w:val="28"/>
          <w:szCs w:val="28"/>
        </w:rPr>
        <w:t>4001 – красно-сиреневый,</w:t>
      </w:r>
    </w:p>
    <w:p w14:paraId="4F62748F" w14:textId="77777777" w:rsidR="000E25FA" w:rsidRDefault="00554587" w:rsidP="000E25FA">
      <w:pPr>
        <w:ind w:firstLine="709"/>
        <w:rPr>
          <w:sz w:val="28"/>
          <w:szCs w:val="28"/>
        </w:rPr>
      </w:pPr>
      <w:r w:rsidRPr="000E25FA">
        <w:rPr>
          <w:sz w:val="28"/>
          <w:szCs w:val="28"/>
        </w:rPr>
        <w:t>4002 – красно-фиолетовый,</w:t>
      </w:r>
    </w:p>
    <w:p w14:paraId="0F1E79F4" w14:textId="77777777" w:rsidR="000E25FA" w:rsidRDefault="00554587" w:rsidP="000E25FA">
      <w:pPr>
        <w:ind w:firstLine="709"/>
        <w:rPr>
          <w:sz w:val="28"/>
          <w:szCs w:val="28"/>
        </w:rPr>
      </w:pPr>
      <w:r w:rsidRPr="000E25FA">
        <w:rPr>
          <w:sz w:val="28"/>
          <w:szCs w:val="28"/>
        </w:rPr>
        <w:t>4005 – сине-сиреневый,</w:t>
      </w:r>
    </w:p>
    <w:p w14:paraId="1F393D9D" w14:textId="77777777" w:rsidR="000E25FA" w:rsidRDefault="00554587" w:rsidP="000E25FA">
      <w:pPr>
        <w:ind w:firstLine="709"/>
        <w:rPr>
          <w:sz w:val="28"/>
          <w:szCs w:val="28"/>
        </w:rPr>
      </w:pPr>
      <w:r w:rsidRPr="000E25FA">
        <w:rPr>
          <w:sz w:val="28"/>
          <w:szCs w:val="28"/>
        </w:rPr>
        <w:t>4007 – пурпурно-фиолетовый,</w:t>
      </w:r>
    </w:p>
    <w:p w14:paraId="71FD7DCF" w14:textId="77777777" w:rsidR="000E25FA" w:rsidRDefault="00554587" w:rsidP="000E25FA">
      <w:pPr>
        <w:ind w:firstLine="709"/>
        <w:rPr>
          <w:sz w:val="28"/>
          <w:szCs w:val="28"/>
        </w:rPr>
      </w:pPr>
      <w:r w:rsidRPr="000E25FA">
        <w:rPr>
          <w:sz w:val="28"/>
          <w:szCs w:val="28"/>
        </w:rPr>
        <w:t>4009 – пастельно-фиолетовый,</w:t>
      </w:r>
    </w:p>
    <w:p w14:paraId="24D05CDF" w14:textId="77777777" w:rsidR="000E25FA" w:rsidRDefault="00554587" w:rsidP="000E25FA">
      <w:pPr>
        <w:ind w:firstLine="709"/>
        <w:rPr>
          <w:sz w:val="28"/>
          <w:szCs w:val="28"/>
        </w:rPr>
      </w:pPr>
      <w:r w:rsidRPr="000E25FA">
        <w:rPr>
          <w:sz w:val="28"/>
          <w:szCs w:val="28"/>
        </w:rPr>
        <w:t>5000 – фиолетово-синий,</w:t>
      </w:r>
    </w:p>
    <w:p w14:paraId="6887956D" w14:textId="77777777" w:rsidR="000E25FA" w:rsidRDefault="00554587" w:rsidP="000E25FA">
      <w:pPr>
        <w:ind w:firstLine="709"/>
        <w:rPr>
          <w:sz w:val="28"/>
          <w:szCs w:val="28"/>
        </w:rPr>
      </w:pPr>
      <w:r w:rsidRPr="000E25FA">
        <w:rPr>
          <w:sz w:val="28"/>
          <w:szCs w:val="28"/>
        </w:rPr>
        <w:t>5003 – сапфирово-синий,</w:t>
      </w:r>
    </w:p>
    <w:p w14:paraId="347C5C34" w14:textId="77777777" w:rsidR="000E25FA" w:rsidRDefault="00554587" w:rsidP="000E25FA">
      <w:pPr>
        <w:ind w:firstLine="709"/>
        <w:rPr>
          <w:sz w:val="28"/>
          <w:szCs w:val="28"/>
        </w:rPr>
      </w:pPr>
      <w:r w:rsidRPr="000E25FA">
        <w:rPr>
          <w:sz w:val="28"/>
          <w:szCs w:val="28"/>
        </w:rPr>
        <w:t>5012 – голубой,</w:t>
      </w:r>
    </w:p>
    <w:p w14:paraId="21E9F60F" w14:textId="77777777" w:rsidR="000E25FA" w:rsidRDefault="00554587" w:rsidP="000E25FA">
      <w:pPr>
        <w:ind w:firstLine="709"/>
        <w:rPr>
          <w:sz w:val="28"/>
          <w:szCs w:val="28"/>
        </w:rPr>
      </w:pPr>
      <w:r w:rsidRPr="000E25FA">
        <w:rPr>
          <w:sz w:val="28"/>
          <w:szCs w:val="28"/>
        </w:rPr>
        <w:t>5013 – кобальтово-синий,</w:t>
      </w:r>
    </w:p>
    <w:p w14:paraId="279155A6" w14:textId="77777777" w:rsidR="000E25FA" w:rsidRDefault="00554587" w:rsidP="000E25FA">
      <w:pPr>
        <w:ind w:firstLine="709"/>
        <w:rPr>
          <w:sz w:val="28"/>
          <w:szCs w:val="28"/>
        </w:rPr>
      </w:pPr>
      <w:r w:rsidRPr="000E25FA">
        <w:rPr>
          <w:sz w:val="28"/>
          <w:szCs w:val="28"/>
        </w:rPr>
        <w:t>5014 – голубино-синий,</w:t>
      </w:r>
    </w:p>
    <w:p w14:paraId="0D8F7DA0" w14:textId="77777777" w:rsidR="000E25FA" w:rsidRDefault="00554587" w:rsidP="000E25FA">
      <w:pPr>
        <w:ind w:firstLine="709"/>
        <w:rPr>
          <w:sz w:val="28"/>
          <w:szCs w:val="28"/>
        </w:rPr>
      </w:pPr>
      <w:r w:rsidRPr="000E25FA">
        <w:rPr>
          <w:sz w:val="28"/>
          <w:szCs w:val="28"/>
        </w:rPr>
        <w:t>5018 – бирюзово-синий,</w:t>
      </w:r>
    </w:p>
    <w:p w14:paraId="54D31F11" w14:textId="77777777" w:rsidR="000E25FA" w:rsidRDefault="00554587" w:rsidP="000E25FA">
      <w:pPr>
        <w:ind w:firstLine="709"/>
        <w:rPr>
          <w:sz w:val="28"/>
          <w:szCs w:val="28"/>
        </w:rPr>
      </w:pPr>
      <w:r w:rsidRPr="000E25FA">
        <w:rPr>
          <w:sz w:val="28"/>
          <w:szCs w:val="28"/>
        </w:rPr>
        <w:t>5019 – капри синий,</w:t>
      </w:r>
    </w:p>
    <w:p w14:paraId="425BB501" w14:textId="77777777" w:rsidR="000E25FA" w:rsidRDefault="00554587" w:rsidP="000E25FA">
      <w:pPr>
        <w:ind w:firstLine="709"/>
        <w:rPr>
          <w:sz w:val="28"/>
          <w:szCs w:val="28"/>
        </w:rPr>
      </w:pPr>
      <w:r w:rsidRPr="000E25FA">
        <w:rPr>
          <w:sz w:val="28"/>
          <w:szCs w:val="28"/>
        </w:rPr>
        <w:t>5020 – океанская синь,</w:t>
      </w:r>
    </w:p>
    <w:p w14:paraId="533BBB6F" w14:textId="77777777" w:rsidR="000E25FA" w:rsidRDefault="00554587" w:rsidP="000E25FA">
      <w:pPr>
        <w:ind w:firstLine="709"/>
        <w:rPr>
          <w:sz w:val="28"/>
          <w:szCs w:val="28"/>
        </w:rPr>
      </w:pPr>
      <w:r w:rsidRPr="000E25FA">
        <w:rPr>
          <w:sz w:val="28"/>
          <w:szCs w:val="28"/>
        </w:rPr>
        <w:t>5024 – пастельно-синий,</w:t>
      </w:r>
    </w:p>
    <w:p w14:paraId="35926386" w14:textId="77777777" w:rsidR="000E25FA" w:rsidRDefault="00554587" w:rsidP="000E25FA">
      <w:pPr>
        <w:ind w:firstLine="709"/>
        <w:rPr>
          <w:sz w:val="28"/>
          <w:szCs w:val="28"/>
        </w:rPr>
      </w:pPr>
      <w:r w:rsidRPr="000E25FA">
        <w:rPr>
          <w:sz w:val="28"/>
          <w:szCs w:val="28"/>
        </w:rPr>
        <w:t>6000 – патиново-зеленый,</w:t>
      </w:r>
    </w:p>
    <w:p w14:paraId="4C00C91F" w14:textId="77777777" w:rsidR="000E25FA" w:rsidRDefault="00554587" w:rsidP="000E25FA">
      <w:pPr>
        <w:ind w:firstLine="709"/>
        <w:rPr>
          <w:sz w:val="28"/>
          <w:szCs w:val="28"/>
        </w:rPr>
      </w:pPr>
      <w:r w:rsidRPr="000E25FA">
        <w:rPr>
          <w:sz w:val="28"/>
          <w:szCs w:val="28"/>
        </w:rPr>
        <w:t>6002 – лиственно-зеленый,</w:t>
      </w:r>
    </w:p>
    <w:p w14:paraId="55308200" w14:textId="77777777" w:rsidR="000E25FA" w:rsidRDefault="00554587" w:rsidP="000E25FA">
      <w:pPr>
        <w:ind w:firstLine="709"/>
        <w:rPr>
          <w:sz w:val="28"/>
          <w:szCs w:val="28"/>
        </w:rPr>
      </w:pPr>
      <w:r w:rsidRPr="000E25FA">
        <w:rPr>
          <w:sz w:val="28"/>
          <w:szCs w:val="28"/>
        </w:rPr>
        <w:t>6003 – оливково-зеленый,</w:t>
      </w:r>
    </w:p>
    <w:p w14:paraId="40F82EBD" w14:textId="77777777" w:rsidR="000E25FA" w:rsidRDefault="00554587" w:rsidP="000E25FA">
      <w:pPr>
        <w:ind w:firstLine="709"/>
        <w:rPr>
          <w:sz w:val="28"/>
          <w:szCs w:val="28"/>
        </w:rPr>
      </w:pPr>
      <w:r w:rsidRPr="000E25FA">
        <w:rPr>
          <w:sz w:val="28"/>
          <w:szCs w:val="28"/>
        </w:rPr>
        <w:lastRenderedPageBreak/>
        <w:t>6019 – бело-зеленый,</w:t>
      </w:r>
    </w:p>
    <w:p w14:paraId="0C25E25A" w14:textId="77777777" w:rsidR="000E25FA" w:rsidRDefault="00554587" w:rsidP="000E25FA">
      <w:pPr>
        <w:ind w:firstLine="709"/>
        <w:rPr>
          <w:sz w:val="28"/>
          <w:szCs w:val="28"/>
        </w:rPr>
      </w:pPr>
      <w:r w:rsidRPr="000E25FA">
        <w:rPr>
          <w:sz w:val="28"/>
          <w:szCs w:val="28"/>
        </w:rPr>
        <w:t>6027 – светло-зеленый,</w:t>
      </w:r>
    </w:p>
    <w:p w14:paraId="24695A6F" w14:textId="77777777" w:rsidR="000E25FA" w:rsidRDefault="00554587" w:rsidP="000E25FA">
      <w:pPr>
        <w:ind w:firstLine="709"/>
        <w:rPr>
          <w:sz w:val="28"/>
          <w:szCs w:val="28"/>
        </w:rPr>
      </w:pPr>
      <w:r w:rsidRPr="000E25FA">
        <w:rPr>
          <w:sz w:val="28"/>
          <w:szCs w:val="28"/>
        </w:rPr>
        <w:t>6033 – мятно-бирюзовый,</w:t>
      </w:r>
    </w:p>
    <w:p w14:paraId="78BF0F97" w14:textId="77777777" w:rsidR="000E25FA" w:rsidRDefault="00554587" w:rsidP="000E25FA">
      <w:pPr>
        <w:ind w:firstLine="709"/>
        <w:rPr>
          <w:sz w:val="28"/>
          <w:szCs w:val="28"/>
        </w:rPr>
      </w:pPr>
      <w:r w:rsidRPr="000E25FA">
        <w:rPr>
          <w:sz w:val="28"/>
          <w:szCs w:val="28"/>
        </w:rPr>
        <w:t>7000 – серая белка,</w:t>
      </w:r>
    </w:p>
    <w:p w14:paraId="54C607B2" w14:textId="77777777" w:rsidR="000E25FA" w:rsidRDefault="00554587" w:rsidP="000E25FA">
      <w:pPr>
        <w:ind w:firstLine="709"/>
        <w:rPr>
          <w:sz w:val="28"/>
          <w:szCs w:val="28"/>
        </w:rPr>
      </w:pPr>
      <w:r w:rsidRPr="000E25FA">
        <w:rPr>
          <w:sz w:val="28"/>
          <w:szCs w:val="28"/>
        </w:rPr>
        <w:t>7001 – серебристо-серый,</w:t>
      </w:r>
    </w:p>
    <w:p w14:paraId="4C220A9C" w14:textId="77777777" w:rsidR="000E25FA" w:rsidRDefault="00554587" w:rsidP="000E25FA">
      <w:pPr>
        <w:ind w:firstLine="709"/>
        <w:rPr>
          <w:sz w:val="28"/>
          <w:szCs w:val="28"/>
        </w:rPr>
      </w:pPr>
      <w:r w:rsidRPr="000E25FA">
        <w:rPr>
          <w:sz w:val="28"/>
          <w:szCs w:val="28"/>
        </w:rPr>
        <w:t>7021 – черно-серый,</w:t>
      </w:r>
    </w:p>
    <w:p w14:paraId="50FDDF6F" w14:textId="77777777" w:rsidR="000E25FA" w:rsidRDefault="00554587" w:rsidP="000E25FA">
      <w:pPr>
        <w:ind w:firstLine="709"/>
        <w:rPr>
          <w:sz w:val="28"/>
          <w:szCs w:val="28"/>
        </w:rPr>
      </w:pPr>
      <w:r w:rsidRPr="000E25FA">
        <w:rPr>
          <w:sz w:val="28"/>
          <w:szCs w:val="28"/>
        </w:rPr>
        <w:t>9001 – кремово-белый,</w:t>
      </w:r>
    </w:p>
    <w:p w14:paraId="36717A38" w14:textId="77777777" w:rsidR="000E25FA" w:rsidRDefault="00554587" w:rsidP="000E25FA">
      <w:pPr>
        <w:ind w:firstLine="709"/>
        <w:rPr>
          <w:sz w:val="28"/>
          <w:szCs w:val="28"/>
        </w:rPr>
      </w:pPr>
      <w:r w:rsidRPr="000E25FA">
        <w:rPr>
          <w:sz w:val="28"/>
          <w:szCs w:val="28"/>
        </w:rPr>
        <w:t>9002 – светло-серый,</w:t>
      </w:r>
    </w:p>
    <w:p w14:paraId="3A6A8877" w14:textId="77777777" w:rsidR="000E25FA" w:rsidRDefault="00554587" w:rsidP="000E25FA">
      <w:pPr>
        <w:ind w:firstLine="709"/>
        <w:rPr>
          <w:sz w:val="28"/>
          <w:szCs w:val="28"/>
        </w:rPr>
      </w:pPr>
      <w:r w:rsidRPr="000E25FA">
        <w:rPr>
          <w:sz w:val="28"/>
          <w:szCs w:val="28"/>
        </w:rPr>
        <w:t>9006 – бело-алюминиевый,</w:t>
      </w:r>
    </w:p>
    <w:p w14:paraId="24021A12" w14:textId="77777777" w:rsidR="000E25FA" w:rsidRDefault="00554587" w:rsidP="000E25FA">
      <w:pPr>
        <w:ind w:firstLine="709"/>
        <w:rPr>
          <w:sz w:val="28"/>
          <w:szCs w:val="28"/>
        </w:rPr>
      </w:pPr>
      <w:r w:rsidRPr="000E25FA">
        <w:rPr>
          <w:sz w:val="28"/>
          <w:szCs w:val="28"/>
        </w:rPr>
        <w:t>9007 – темно-алюминиевый,</w:t>
      </w:r>
    </w:p>
    <w:p w14:paraId="7FAEDA09" w14:textId="77777777" w:rsidR="000E25FA" w:rsidRDefault="00554587" w:rsidP="000E25FA">
      <w:pPr>
        <w:ind w:firstLine="709"/>
        <w:rPr>
          <w:sz w:val="28"/>
          <w:szCs w:val="28"/>
        </w:rPr>
      </w:pPr>
      <w:r w:rsidRPr="000E25FA">
        <w:rPr>
          <w:sz w:val="28"/>
          <w:szCs w:val="28"/>
        </w:rPr>
        <w:t>9010 – белый,</w:t>
      </w:r>
    </w:p>
    <w:p w14:paraId="71EF7FA1" w14:textId="77777777" w:rsidR="00554587" w:rsidRPr="000E25FA" w:rsidRDefault="00554587" w:rsidP="000E25FA">
      <w:pPr>
        <w:ind w:firstLine="709"/>
        <w:rPr>
          <w:sz w:val="28"/>
          <w:szCs w:val="28"/>
        </w:rPr>
      </w:pPr>
      <w:r w:rsidRPr="000E25FA">
        <w:rPr>
          <w:sz w:val="28"/>
          <w:szCs w:val="28"/>
        </w:rPr>
        <w:t>9018 – папирусно-белый.</w:t>
      </w:r>
    </w:p>
    <w:p w14:paraId="0C004724" w14:textId="77777777" w:rsidR="00554587" w:rsidRPr="000E25FA" w:rsidRDefault="00554587" w:rsidP="000E25FA">
      <w:pPr>
        <w:ind w:firstLine="709"/>
        <w:rPr>
          <w:sz w:val="28"/>
          <w:szCs w:val="28"/>
        </w:rPr>
      </w:pPr>
    </w:p>
    <w:sectPr w:rsidR="00554587" w:rsidRPr="000E25FA" w:rsidSect="00B64D5E">
      <w:pgSz w:w="11906" w:h="16838"/>
      <w:pgMar w:top="141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44F40"/>
    <w:multiLevelType w:val="hybridMultilevel"/>
    <w:tmpl w:val="A212FC28"/>
    <w:lvl w:ilvl="0" w:tplc="3C16A092">
      <w:start w:val="1"/>
      <w:numFmt w:val="decimal"/>
      <w:lvlText w:val="%1."/>
      <w:lvlJc w:val="left"/>
      <w:pPr>
        <w:ind w:left="927" w:hanging="360"/>
      </w:pPr>
      <w:rPr>
        <w:rFonts w:hint="default"/>
        <w:color w:val="2D2D2D"/>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587"/>
    <w:rsid w:val="000C3EBE"/>
    <w:rsid w:val="000E25FA"/>
    <w:rsid w:val="002A6838"/>
    <w:rsid w:val="002F02D1"/>
    <w:rsid w:val="003236DF"/>
    <w:rsid w:val="003B6D63"/>
    <w:rsid w:val="0054094F"/>
    <w:rsid w:val="00554587"/>
    <w:rsid w:val="00561275"/>
    <w:rsid w:val="005C7305"/>
    <w:rsid w:val="006472E0"/>
    <w:rsid w:val="0065705E"/>
    <w:rsid w:val="006E4A39"/>
    <w:rsid w:val="007C1193"/>
    <w:rsid w:val="00874559"/>
    <w:rsid w:val="008D0CD8"/>
    <w:rsid w:val="008D561F"/>
    <w:rsid w:val="009A7BAA"/>
    <w:rsid w:val="00A34ECF"/>
    <w:rsid w:val="00AA0016"/>
    <w:rsid w:val="00B254F5"/>
    <w:rsid w:val="00B64D5E"/>
    <w:rsid w:val="00BF4105"/>
    <w:rsid w:val="00C24A12"/>
    <w:rsid w:val="00CF2D2F"/>
    <w:rsid w:val="00D2152D"/>
    <w:rsid w:val="00D5582C"/>
    <w:rsid w:val="00DA4D51"/>
    <w:rsid w:val="00F77589"/>
    <w:rsid w:val="00FF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11F13B"/>
  <w15:docId w15:val="{1D966283-41F7-4314-A25D-766B3DC2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5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587"/>
    <w:rPr>
      <w:rFonts w:ascii="Times New Roman" w:hAnsi="Times New Roman"/>
      <w:sz w:val="28"/>
      <w:szCs w:val="28"/>
      <w:lang w:eastAsia="en-US"/>
    </w:rPr>
  </w:style>
  <w:style w:type="paragraph" w:styleId="a4">
    <w:name w:val="Normal (Web)"/>
    <w:basedOn w:val="a"/>
    <w:uiPriority w:val="99"/>
    <w:unhideWhenUsed/>
    <w:rsid w:val="00554587"/>
    <w:pPr>
      <w:spacing w:before="100" w:beforeAutospacing="1" w:after="100" w:afterAutospacing="1"/>
    </w:pPr>
  </w:style>
  <w:style w:type="paragraph" w:customStyle="1" w:styleId="2">
    <w:name w:val="Без интервала2"/>
    <w:rsid w:val="00554587"/>
    <w:pPr>
      <w:suppressAutoHyphens/>
    </w:pPr>
    <w:rPr>
      <w:rFonts w:eastAsia="Times New Roman"/>
      <w:sz w:val="22"/>
      <w:szCs w:val="22"/>
      <w:lang w:eastAsia="zh-CN"/>
    </w:rPr>
  </w:style>
  <w:style w:type="paragraph" w:styleId="a5">
    <w:name w:val="Balloon Text"/>
    <w:basedOn w:val="a"/>
    <w:link w:val="a6"/>
    <w:uiPriority w:val="99"/>
    <w:semiHidden/>
    <w:unhideWhenUsed/>
    <w:rsid w:val="00554587"/>
    <w:rPr>
      <w:rFonts w:ascii="Tahoma" w:hAnsi="Tahoma" w:cs="Tahoma"/>
      <w:sz w:val="16"/>
      <w:szCs w:val="16"/>
    </w:rPr>
  </w:style>
  <w:style w:type="character" w:customStyle="1" w:styleId="a6">
    <w:name w:val="Текст выноски Знак"/>
    <w:link w:val="a5"/>
    <w:uiPriority w:val="99"/>
    <w:semiHidden/>
    <w:rsid w:val="00554587"/>
    <w:rPr>
      <w:rFonts w:ascii="Tahoma" w:eastAsia="Times New Roman" w:hAnsi="Tahoma" w:cs="Tahoma"/>
      <w:sz w:val="16"/>
      <w:szCs w:val="16"/>
      <w:lang w:eastAsia="ru-RU"/>
    </w:rPr>
  </w:style>
  <w:style w:type="paragraph" w:customStyle="1" w:styleId="1">
    <w:name w:val="Без интервала1"/>
    <w:rsid w:val="00554587"/>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9BF9E4DAC36D9D3DAB35262653543C050139301A06E1F786930245184E69A79CED4792C8FC3CE9AB747D807B632914BD1C71A7632565FD5E8110A38xAo5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53439-ED40-4E16-9D81-E50B439C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CharactersWithSpaces>
  <SharedDoc>false</SharedDoc>
  <HLinks>
    <vt:vector size="6" baseType="variant">
      <vt:variant>
        <vt:i4>6291565</vt:i4>
      </vt:variant>
      <vt:variant>
        <vt:i4>0</vt:i4>
      </vt:variant>
      <vt:variant>
        <vt:i4>0</vt:i4>
      </vt:variant>
      <vt:variant>
        <vt:i4>5</vt:i4>
      </vt:variant>
      <vt:variant>
        <vt:lpwstr>consultantplus://offline/ref=D9BF9E4DAC36D9D3DAB35262653543C050139301A06E1F786930245184E69A79CED4792C8FC3CE9AB747D807B632914BD1C71A7632565FD5E8110A38xAo5L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Владик</dc:creator>
  <cp:keywords/>
  <cp:lastModifiedBy>Кирилл Павленко</cp:lastModifiedBy>
  <cp:revision>2</cp:revision>
  <cp:lastPrinted>2021-04-19T09:05:00Z</cp:lastPrinted>
  <dcterms:created xsi:type="dcterms:W3CDTF">2021-04-21T11:34:00Z</dcterms:created>
  <dcterms:modified xsi:type="dcterms:W3CDTF">2021-04-21T11:34:00Z</dcterms:modified>
</cp:coreProperties>
</file>